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2914" w14:textId="214A160D" w:rsidR="005421E8" w:rsidRPr="000D3037" w:rsidRDefault="005421E8" w:rsidP="005421E8">
      <w:bookmarkStart w:id="0" w:name="_Hlk218774176"/>
      <w:r>
        <w:rPr>
          <w:noProof/>
          <w14:ligatures w14:val="none"/>
        </w:rPr>
        <mc:AlternateContent>
          <mc:Choice Requires="wps">
            <w:drawing>
              <wp:anchor distT="0" distB="0" distL="114300" distR="114300" simplePos="0" relativeHeight="251662336" behindDoc="0" locked="0" layoutInCell="1" allowOverlap="1" wp14:anchorId="2CA7BBA4" wp14:editId="6E66224D">
                <wp:simplePos x="0" y="0"/>
                <wp:positionH relativeFrom="page">
                  <wp:posOffset>0</wp:posOffset>
                </wp:positionH>
                <wp:positionV relativeFrom="paragraph">
                  <wp:posOffset>5680287</wp:posOffset>
                </wp:positionV>
                <wp:extent cx="7811963" cy="2371411"/>
                <wp:effectExtent l="0" t="0" r="0" b="0"/>
                <wp:wrapNone/>
                <wp:docPr id="2129389552" name="Rectangle 8"/>
                <wp:cNvGraphicFramePr/>
                <a:graphic xmlns:a="http://schemas.openxmlformats.org/drawingml/2006/main">
                  <a:graphicData uri="http://schemas.microsoft.com/office/word/2010/wordprocessingShape">
                    <wps:wsp>
                      <wps:cNvSpPr/>
                      <wps:spPr>
                        <a:xfrm>
                          <a:off x="0" y="0"/>
                          <a:ext cx="7811963" cy="2371411"/>
                        </a:xfrm>
                        <a:prstGeom prst="rect">
                          <a:avLst/>
                        </a:prstGeom>
                        <a:solidFill>
                          <a:srgbClr val="EF4C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AD860" id="Rectangle 8" o:spid="_x0000_s1026" style="position:absolute;margin-left:0;margin-top:447.25pt;width:615.1pt;height:18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" fillcolor="#ef4c21" stroked="f" strokeweight="1.5pt">
                <w10:wrap anchorx="page"/>
              </v:rect>
            </w:pict>
          </mc:Fallback>
        </mc:AlternateContent>
      </w:r>
      <w:r w:rsidRPr="00CA71C4">
        <w:rPr>
          <w:noProof/>
        </w:rPr>
        <w:drawing>
          <wp:anchor distT="0" distB="0" distL="114300" distR="114300" simplePos="0" relativeHeight="251660288" behindDoc="0" locked="0" layoutInCell="1" allowOverlap="1" wp14:anchorId="6C0F1D35" wp14:editId="5756F57D">
            <wp:simplePos x="0" y="0"/>
            <wp:positionH relativeFrom="page">
              <wp:posOffset>287020</wp:posOffset>
            </wp:positionH>
            <wp:positionV relativeFrom="paragraph">
              <wp:posOffset>1680845</wp:posOffset>
            </wp:positionV>
            <wp:extent cx="2056130" cy="2294255"/>
            <wp:effectExtent l="0" t="0" r="1270" b="0"/>
            <wp:wrapSquare wrapText="bothSides"/>
            <wp:docPr id="7" name="Picture 6">
              <a:extLst xmlns:a="http://schemas.openxmlformats.org/drawingml/2006/main">
                <a:ext uri="{FF2B5EF4-FFF2-40B4-BE49-F238E27FC236}">
                  <a16:creationId xmlns:a16="http://schemas.microsoft.com/office/drawing/2014/main" id="{D387621E-7D7C-76BB-C05D-EFBF3FB73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D387621E-7D7C-76BB-C05D-EFBF3FB73D48}"/>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6130" cy="229425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none"/>
        </w:rPr>
        <mc:AlternateContent>
          <mc:Choice Requires="wps">
            <w:drawing>
              <wp:anchor distT="0" distB="0" distL="114300" distR="114300" simplePos="0" relativeHeight="251661312" behindDoc="0" locked="0" layoutInCell="1" allowOverlap="1" wp14:anchorId="6C430D78" wp14:editId="63689ACB">
                <wp:simplePos x="0" y="0"/>
                <wp:positionH relativeFrom="page">
                  <wp:align>left</wp:align>
                </wp:positionH>
                <wp:positionV relativeFrom="paragraph">
                  <wp:posOffset>123190</wp:posOffset>
                </wp:positionV>
                <wp:extent cx="7792278" cy="1712794"/>
                <wp:effectExtent l="0" t="0" r="0" b="1905"/>
                <wp:wrapNone/>
                <wp:docPr id="1955771206" name="Rectangle 8"/>
                <wp:cNvGraphicFramePr/>
                <a:graphic xmlns:a="http://schemas.openxmlformats.org/drawingml/2006/main">
                  <a:graphicData uri="http://schemas.microsoft.com/office/word/2010/wordprocessingShape">
                    <wps:wsp>
                      <wps:cNvSpPr/>
                      <wps:spPr>
                        <a:xfrm>
                          <a:off x="0" y="0"/>
                          <a:ext cx="7792278" cy="1712794"/>
                        </a:xfrm>
                        <a:prstGeom prst="rect">
                          <a:avLst/>
                        </a:prstGeom>
                        <a:solidFill>
                          <a:srgbClr val="EF4C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DAE20" id="Rectangle 8" o:spid="_x0000_s1026" style="position:absolute;margin-left:0;margin-top:9.7pt;width:613.55pt;height:134.8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" fillcolor="#ef4c21" stroked="f" strokeweight="1.5pt">
                <w10:wrap anchorx="page"/>
              </v:rect>
            </w:pict>
          </mc:Fallback>
        </mc:AlternateContent>
      </w:r>
      <w:r>
        <w:rPr>
          <w:noProof/>
        </w:rPr>
        <mc:AlternateContent>
          <mc:Choice Requires="wps">
            <w:drawing>
              <wp:anchor distT="0" distB="0" distL="114300" distR="114300" simplePos="0" relativeHeight="251659264" behindDoc="0" locked="0" layoutInCell="1" allowOverlap="1" wp14:anchorId="3F0754A8" wp14:editId="174794FD">
                <wp:simplePos x="0" y="0"/>
                <wp:positionH relativeFrom="margin">
                  <wp:posOffset>-556895</wp:posOffset>
                </wp:positionH>
                <wp:positionV relativeFrom="paragraph">
                  <wp:posOffset>2370207</wp:posOffset>
                </wp:positionV>
                <wp:extent cx="6976745" cy="3279140"/>
                <wp:effectExtent l="0" t="0" r="0" b="0"/>
                <wp:wrapSquare wrapText="bothSides"/>
                <wp:docPr id="1554794223" name="Text Box 8"/>
                <wp:cNvGraphicFramePr/>
                <a:graphic xmlns:a="http://schemas.openxmlformats.org/drawingml/2006/main">
                  <a:graphicData uri="http://schemas.microsoft.com/office/word/2010/wordprocessingShape">
                    <wps:wsp>
                      <wps:cNvSpPr txBox="1"/>
                      <wps:spPr>
                        <a:xfrm>
                          <a:off x="0" y="0"/>
                          <a:ext cx="6976745" cy="327914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01C8B72F" w14:textId="77777777" w:rsidR="005421E8" w:rsidRPr="005B7C89" w:rsidRDefault="005421E8" w:rsidP="005421E8">
                            <w:pPr>
                              <w:jc w:val="center"/>
                              <w:rPr>
                                <w:sz w:val="68"/>
                                <w:szCs w:val="68"/>
                              </w:rPr>
                            </w:pPr>
                            <w:bookmarkStart w:id="1" w:name="_Toc218792689"/>
                            <w:bookmarkStart w:id="2" w:name="_Toc219294984"/>
                            <w:bookmarkStart w:id="3" w:name="_Toc219719051"/>
                            <w:bookmarkStart w:id="4" w:name="_Toc219900718"/>
                            <w:bookmarkStart w:id="5" w:name="_Toc219901420"/>
                            <w:bookmarkStart w:id="6" w:name="_Toc220049988"/>
                            <w:bookmarkStart w:id="7" w:name="_Toc225611349"/>
                            <w:bookmarkStart w:id="8" w:name="_Toc228459479"/>
                            <w:r w:rsidRPr="005B7C89">
                              <w:rPr>
                                <w:sz w:val="68"/>
                                <w:szCs w:val="68"/>
                              </w:rPr>
                              <w:t xml:space="preserve">Risk Assessment </w:t>
                            </w:r>
                            <w:r w:rsidRPr="005B7C89">
                              <w:rPr>
                                <w:sz w:val="68"/>
                                <w:szCs w:val="68"/>
                              </w:rPr>
                              <w:br/>
                              <w:t xml:space="preserve"> for </w:t>
                            </w:r>
                            <w:r>
                              <w:rPr>
                                <w:sz w:val="68"/>
                                <w:szCs w:val="68"/>
                              </w:rPr>
                              <w:br/>
                            </w:r>
                            <w:r w:rsidRPr="005B7C89">
                              <w:rPr>
                                <w:sz w:val="68"/>
                                <w:szCs w:val="68"/>
                              </w:rPr>
                              <w:br/>
                              <w:t xml:space="preserve">Anti Money Laundering/ Countering </w:t>
                            </w:r>
                            <w:bookmarkEnd w:id="1"/>
                            <w:bookmarkEnd w:id="2"/>
                            <w:bookmarkEnd w:id="3"/>
                            <w:bookmarkEnd w:id="4"/>
                            <w:bookmarkEnd w:id="5"/>
                            <w:bookmarkEnd w:id="6"/>
                            <w:bookmarkEnd w:id="7"/>
                            <w:r w:rsidRPr="005B7C89">
                              <w:rPr>
                                <w:sz w:val="68"/>
                                <w:szCs w:val="68"/>
                              </w:rPr>
                              <w:t>Terrorism</w:t>
                            </w:r>
                            <w:bookmarkEnd w:id="8"/>
                            <w:r w:rsidRPr="005B7C89">
                              <w:rPr>
                                <w:sz w:val="68"/>
                                <w:szCs w:val="68"/>
                              </w:rPr>
                              <w:t xml:space="preserve"> Financing (AML/CTF)</w:t>
                            </w:r>
                          </w:p>
                          <w:p w14:paraId="0C283BF3" w14:textId="77777777" w:rsidR="005421E8" w:rsidRPr="006F7553" w:rsidRDefault="005421E8" w:rsidP="005421E8">
                            <w:r w:rsidRPr="00157EC3">
                              <w:rPr>
                                <w:lang w:val="en-NZ"/>
                              </w:rPr>
                              <w:t>How to use this template</w:t>
                            </w:r>
                            <w:r>
                              <w:rPr>
                                <w:lang w:val="en-NZ"/>
                              </w:rPr>
                              <w:t xml:space="preserve">: </w:t>
                            </w:r>
                            <w:r>
                              <w:rPr>
                                <w:lang w:val="en-NZ"/>
                              </w:rPr>
                              <w:br/>
                            </w:r>
                            <w:r w:rsidRPr="00157EC3">
                              <w:rPr>
                                <w:i/>
                                <w:iCs/>
                                <w:lang w:val="en-NZ"/>
                              </w:rPr>
                              <w:t xml:space="preserve">Replace or delete all text in </w:t>
                            </w:r>
                            <w:r w:rsidRPr="00157EC3">
                              <w:rPr>
                                <w:i/>
                                <w:iCs/>
                                <w:highlight w:val="yellow"/>
                                <w:lang w:val="en-NZ"/>
                              </w:rPr>
                              <w:t>&lt;yellow highlight brackets&gt;</w:t>
                            </w:r>
                            <w:r w:rsidRPr="00157EC3">
                              <w:rPr>
                                <w:i/>
                                <w:iCs/>
                                <w:lang w:val="en-NZ"/>
                              </w:rPr>
                              <w:t xml:space="preserve"> with the correct information for your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754A8" id="Text Box 8" o:spid="_x0000_s1026" style="position:absolute;margin-left:-43.85pt;margin-top:186.65pt;width:549.35pt;height:25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" adj="-11796480,,5400" path="m,l4563170,,4308596,1167604,3543260,2827863,,2852057,,xe" filled="f" stroked="f" strokeweight=".5pt">
                <v:stroke joinstyle="miter"/>
                <v:formulas/>
                <v:path arrowok="t" o:connecttype="custom" o:connectlocs="0,0;6976745,0;6587520,1342448;5417379,3251323;0,3279140;0,0" o:connectangles="0,0,0,0,0,0" textboxrect="0,0,4563170,2852057"/>
                <v:textbox>
                  <w:txbxContent>
                    <w:p w14:paraId="01C8B72F" w14:textId="77777777" w:rsidR="005421E8" w:rsidRPr="005B7C89" w:rsidRDefault="005421E8" w:rsidP="005421E8">
                      <w:pPr>
                        <w:jc w:val="center"/>
                        <w:rPr>
                          <w:sz w:val="68"/>
                          <w:szCs w:val="68"/>
                        </w:rPr>
                      </w:pPr>
                      <w:bookmarkStart w:id="9" w:name="_Toc218792689"/>
                      <w:bookmarkStart w:id="10" w:name="_Toc219294984"/>
                      <w:bookmarkStart w:id="11" w:name="_Toc219719051"/>
                      <w:bookmarkStart w:id="12" w:name="_Toc219900718"/>
                      <w:bookmarkStart w:id="13" w:name="_Toc219901420"/>
                      <w:bookmarkStart w:id="14" w:name="_Toc220049988"/>
                      <w:bookmarkStart w:id="15" w:name="_Toc225611349"/>
                      <w:bookmarkStart w:id="16" w:name="_Toc228459479"/>
                      <w:r w:rsidRPr="005B7C89">
                        <w:rPr>
                          <w:sz w:val="68"/>
                          <w:szCs w:val="68"/>
                        </w:rPr>
                        <w:t xml:space="preserve">Risk Assessment </w:t>
                      </w:r>
                      <w:r w:rsidRPr="005B7C89">
                        <w:rPr>
                          <w:sz w:val="68"/>
                          <w:szCs w:val="68"/>
                        </w:rPr>
                        <w:br/>
                        <w:t xml:space="preserve"> for </w:t>
                      </w:r>
                      <w:r>
                        <w:rPr>
                          <w:sz w:val="68"/>
                          <w:szCs w:val="68"/>
                        </w:rPr>
                        <w:br/>
                      </w:r>
                      <w:r w:rsidRPr="005B7C89">
                        <w:rPr>
                          <w:sz w:val="68"/>
                          <w:szCs w:val="68"/>
                        </w:rPr>
                        <w:br/>
                        <w:t xml:space="preserve">Anti Money Laundering/ Countering </w:t>
                      </w:r>
                      <w:bookmarkEnd w:id="9"/>
                      <w:bookmarkEnd w:id="10"/>
                      <w:bookmarkEnd w:id="11"/>
                      <w:bookmarkEnd w:id="12"/>
                      <w:bookmarkEnd w:id="13"/>
                      <w:bookmarkEnd w:id="14"/>
                      <w:bookmarkEnd w:id="15"/>
                      <w:r w:rsidRPr="005B7C89">
                        <w:rPr>
                          <w:sz w:val="68"/>
                          <w:szCs w:val="68"/>
                        </w:rPr>
                        <w:t>Terrorism</w:t>
                      </w:r>
                      <w:bookmarkEnd w:id="16"/>
                      <w:r w:rsidRPr="005B7C89">
                        <w:rPr>
                          <w:sz w:val="68"/>
                          <w:szCs w:val="68"/>
                        </w:rPr>
                        <w:t xml:space="preserve"> Financing (AML/CTF)</w:t>
                      </w:r>
                    </w:p>
                    <w:p w14:paraId="0C283BF3" w14:textId="77777777" w:rsidR="005421E8" w:rsidRPr="006F7553" w:rsidRDefault="005421E8" w:rsidP="005421E8">
                      <w:r w:rsidRPr="00157EC3">
                        <w:rPr>
                          <w:lang w:val="en-NZ"/>
                        </w:rPr>
                        <w:t>How to use this template</w:t>
                      </w:r>
                      <w:r>
                        <w:rPr>
                          <w:lang w:val="en-NZ"/>
                        </w:rPr>
                        <w:t xml:space="preserve">: </w:t>
                      </w:r>
                      <w:r>
                        <w:rPr>
                          <w:lang w:val="en-NZ"/>
                        </w:rPr>
                        <w:br/>
                      </w:r>
                      <w:r w:rsidRPr="00157EC3">
                        <w:rPr>
                          <w:i/>
                          <w:iCs/>
                          <w:lang w:val="en-NZ"/>
                        </w:rPr>
                        <w:t xml:space="preserve">Replace or delete all text in </w:t>
                      </w:r>
                      <w:r w:rsidRPr="00157EC3">
                        <w:rPr>
                          <w:i/>
                          <w:iCs/>
                          <w:highlight w:val="yellow"/>
                          <w:lang w:val="en-NZ"/>
                        </w:rPr>
                        <w:t>&lt;yellow highlight brackets&gt;</w:t>
                      </w:r>
                      <w:r w:rsidRPr="00157EC3">
                        <w:rPr>
                          <w:i/>
                          <w:iCs/>
                          <w:lang w:val="en-NZ"/>
                        </w:rPr>
                        <w:t xml:space="preserve"> with the correct information for your practice.</w:t>
                      </w:r>
                    </w:p>
                  </w:txbxContent>
                </v:textbox>
                <w10:wrap type="square" anchorx="margin"/>
              </v:shape>
            </w:pict>
          </mc:Fallback>
        </mc:AlternateContent>
      </w:r>
      <w:bookmarkEnd w:id="0"/>
      <w:r w:rsidRPr="005A3FD5">
        <w:br w:type="page"/>
      </w:r>
    </w:p>
    <w:p w14:paraId="781FA646" w14:textId="77777777" w:rsidR="005421E8" w:rsidRPr="000B76DD" w:rsidRDefault="005421E8" w:rsidP="005421E8">
      <w:pPr>
        <w:rPr>
          <w:b/>
          <w:bCs/>
          <w:sz w:val="32"/>
          <w:szCs w:val="32"/>
        </w:rPr>
      </w:pPr>
      <w:bookmarkStart w:id="17" w:name="_Toc213416417"/>
      <w:bookmarkStart w:id="18" w:name="_Toc216964145"/>
      <w:bookmarkStart w:id="19" w:name="_Toc218451148"/>
      <w:bookmarkStart w:id="20" w:name="_Toc218503938"/>
      <w:bookmarkStart w:id="21" w:name="_Toc218588167"/>
      <w:bookmarkStart w:id="22" w:name="_Toc218588192"/>
      <w:bookmarkStart w:id="23" w:name="_Toc218593513"/>
      <w:bookmarkStart w:id="24" w:name="_Toc218594814"/>
      <w:bookmarkStart w:id="25" w:name="_Toc218792691"/>
      <w:bookmarkStart w:id="26" w:name="_Toc219900720"/>
      <w:bookmarkStart w:id="27" w:name="_Toc219901422"/>
      <w:bookmarkStart w:id="28" w:name="_Toc220049990"/>
      <w:r w:rsidRPr="000B76DD">
        <w:rPr>
          <w:b/>
          <w:bCs/>
          <w:sz w:val="32"/>
          <w:szCs w:val="32"/>
        </w:rPr>
        <w:lastRenderedPageBreak/>
        <w:t>Table of contents</w:t>
      </w:r>
      <w:bookmarkEnd w:id="17"/>
      <w:bookmarkEnd w:id="18"/>
      <w:bookmarkEnd w:id="19"/>
      <w:bookmarkEnd w:id="20"/>
      <w:bookmarkEnd w:id="21"/>
      <w:bookmarkEnd w:id="22"/>
      <w:bookmarkEnd w:id="23"/>
      <w:bookmarkEnd w:id="24"/>
      <w:bookmarkEnd w:id="25"/>
      <w:bookmarkEnd w:id="26"/>
      <w:bookmarkEnd w:id="27"/>
      <w:bookmarkEnd w:id="28"/>
    </w:p>
    <w:sdt>
      <w:sdtPr>
        <w:rPr>
          <w:b/>
          <w:bCs/>
          <w:szCs w:val="22"/>
        </w:rPr>
        <w:id w:val="1561680150"/>
        <w:docPartObj>
          <w:docPartGallery w:val="Table of Contents"/>
          <w:docPartUnique/>
        </w:docPartObj>
      </w:sdtPr>
      <w:sdtEndPr>
        <w:rPr>
          <w:b w:val="0"/>
          <w:bCs w:val="0"/>
        </w:rPr>
      </w:sdtEndPr>
      <w:sdtContent>
        <w:p w14:paraId="713ACC9A" w14:textId="77777777" w:rsidR="005421E8" w:rsidRDefault="005421E8" w:rsidP="005421E8">
          <w:pPr>
            <w:pStyle w:val="TOC2"/>
            <w:tabs>
              <w:tab w:val="right" w:leader="dot" w:pos="9016"/>
            </w:tabs>
            <w:rPr>
              <w:rFonts w:asciiTheme="minorHAnsi" w:eastAsiaTheme="minorEastAsia" w:hAnsiTheme="minorHAnsi" w:cstheme="minorBidi"/>
              <w:noProof/>
              <w:sz w:val="24"/>
              <w:lang w:val="en-NZ" w:eastAsia="en-NZ"/>
            </w:rPr>
          </w:pPr>
          <w:r>
            <w:rPr>
              <w:szCs w:val="22"/>
            </w:rPr>
            <w:fldChar w:fldCharType="begin"/>
          </w:r>
          <w:r>
            <w:instrText>TOC \o "1-3" \z \u \h</w:instrText>
          </w:r>
          <w:r>
            <w:rPr>
              <w:szCs w:val="22"/>
            </w:rPr>
            <w:fldChar w:fldCharType="separate"/>
          </w:r>
          <w:hyperlink w:anchor="_Toc230614595" w:history="1">
            <w:r w:rsidRPr="00BD01F2">
              <w:rPr>
                <w:rStyle w:val="Hyperlink"/>
                <w:noProof/>
              </w:rPr>
              <w:t>Overview</w:t>
            </w:r>
            <w:r>
              <w:rPr>
                <w:noProof/>
                <w:webHidden/>
              </w:rPr>
              <w:tab/>
            </w:r>
            <w:r>
              <w:rPr>
                <w:noProof/>
                <w:webHidden/>
              </w:rPr>
              <w:fldChar w:fldCharType="begin"/>
            </w:r>
            <w:r>
              <w:rPr>
                <w:noProof/>
                <w:webHidden/>
              </w:rPr>
              <w:instrText xml:space="preserve"> PAGEREF _Toc230614595 \h </w:instrText>
            </w:r>
            <w:r>
              <w:rPr>
                <w:noProof/>
                <w:webHidden/>
              </w:rPr>
            </w:r>
            <w:r>
              <w:rPr>
                <w:noProof/>
                <w:webHidden/>
              </w:rPr>
              <w:fldChar w:fldCharType="separate"/>
            </w:r>
            <w:r>
              <w:rPr>
                <w:noProof/>
                <w:webHidden/>
              </w:rPr>
              <w:t>3</w:t>
            </w:r>
            <w:r>
              <w:rPr>
                <w:noProof/>
                <w:webHidden/>
              </w:rPr>
              <w:fldChar w:fldCharType="end"/>
            </w:r>
          </w:hyperlink>
        </w:p>
        <w:p w14:paraId="77C835D7" w14:textId="77777777" w:rsidR="005421E8" w:rsidRDefault="005421E8" w:rsidP="005421E8">
          <w:pPr>
            <w:pStyle w:val="TOC3"/>
            <w:rPr>
              <w:rFonts w:asciiTheme="minorHAnsi" w:eastAsiaTheme="minorEastAsia" w:hAnsiTheme="minorHAnsi" w:cstheme="minorBidi"/>
              <w:noProof/>
              <w:sz w:val="24"/>
              <w:szCs w:val="24"/>
              <w:lang w:val="en-NZ" w:eastAsia="en-NZ"/>
            </w:rPr>
          </w:pPr>
          <w:hyperlink w:anchor="_Toc230614596" w:history="1">
            <w:r w:rsidRPr="00BD01F2">
              <w:rPr>
                <w:rStyle w:val="Hyperlink"/>
                <w:noProof/>
              </w:rPr>
              <w:t>Risk assessed for client</w:t>
            </w:r>
            <w:r>
              <w:rPr>
                <w:noProof/>
                <w:webHidden/>
              </w:rPr>
              <w:tab/>
            </w:r>
            <w:r>
              <w:rPr>
                <w:noProof/>
                <w:webHidden/>
              </w:rPr>
              <w:fldChar w:fldCharType="begin"/>
            </w:r>
            <w:r>
              <w:rPr>
                <w:noProof/>
                <w:webHidden/>
              </w:rPr>
              <w:instrText xml:space="preserve"> PAGEREF _Toc230614596 \h </w:instrText>
            </w:r>
            <w:r>
              <w:rPr>
                <w:noProof/>
                <w:webHidden/>
              </w:rPr>
            </w:r>
            <w:r>
              <w:rPr>
                <w:noProof/>
                <w:webHidden/>
              </w:rPr>
              <w:fldChar w:fldCharType="separate"/>
            </w:r>
            <w:r>
              <w:rPr>
                <w:noProof/>
                <w:webHidden/>
              </w:rPr>
              <w:t>3</w:t>
            </w:r>
            <w:r>
              <w:rPr>
                <w:noProof/>
                <w:webHidden/>
              </w:rPr>
              <w:fldChar w:fldCharType="end"/>
            </w:r>
          </w:hyperlink>
        </w:p>
        <w:p w14:paraId="56C669B9" w14:textId="77777777" w:rsidR="005421E8" w:rsidRDefault="005421E8" w:rsidP="005421E8">
          <w:pPr>
            <w:pStyle w:val="TOC3"/>
            <w:rPr>
              <w:rFonts w:asciiTheme="minorHAnsi" w:eastAsiaTheme="minorEastAsia" w:hAnsiTheme="minorHAnsi" w:cstheme="minorBidi"/>
              <w:noProof/>
              <w:sz w:val="24"/>
              <w:szCs w:val="24"/>
              <w:lang w:val="en-NZ" w:eastAsia="en-NZ"/>
            </w:rPr>
          </w:pPr>
          <w:hyperlink w:anchor="_Toc230614597" w:history="1">
            <w:r w:rsidRPr="00BD01F2">
              <w:rPr>
                <w:rStyle w:val="Hyperlink"/>
                <w:noProof/>
              </w:rPr>
              <w:t>Risk rating determines Customer Due Diligence (CDD)</w:t>
            </w:r>
            <w:r>
              <w:rPr>
                <w:noProof/>
                <w:webHidden/>
              </w:rPr>
              <w:tab/>
            </w:r>
            <w:r>
              <w:rPr>
                <w:noProof/>
                <w:webHidden/>
              </w:rPr>
              <w:fldChar w:fldCharType="begin"/>
            </w:r>
            <w:r>
              <w:rPr>
                <w:noProof/>
                <w:webHidden/>
              </w:rPr>
              <w:instrText xml:space="preserve"> PAGEREF _Toc230614597 \h </w:instrText>
            </w:r>
            <w:r>
              <w:rPr>
                <w:noProof/>
                <w:webHidden/>
              </w:rPr>
            </w:r>
            <w:r>
              <w:rPr>
                <w:noProof/>
                <w:webHidden/>
              </w:rPr>
              <w:fldChar w:fldCharType="separate"/>
            </w:r>
            <w:r>
              <w:rPr>
                <w:noProof/>
                <w:webHidden/>
              </w:rPr>
              <w:t>3</w:t>
            </w:r>
            <w:r>
              <w:rPr>
                <w:noProof/>
                <w:webHidden/>
              </w:rPr>
              <w:fldChar w:fldCharType="end"/>
            </w:r>
          </w:hyperlink>
        </w:p>
        <w:p w14:paraId="14D2B859" w14:textId="77777777" w:rsidR="005421E8" w:rsidRDefault="005421E8" w:rsidP="005421E8">
          <w:pPr>
            <w:pStyle w:val="TOC2"/>
            <w:tabs>
              <w:tab w:val="right" w:leader="dot" w:pos="9016"/>
            </w:tabs>
            <w:rPr>
              <w:rFonts w:asciiTheme="minorHAnsi" w:eastAsiaTheme="minorEastAsia" w:hAnsiTheme="minorHAnsi" w:cstheme="minorBidi"/>
              <w:noProof/>
              <w:sz w:val="24"/>
              <w:lang w:val="en-NZ" w:eastAsia="en-NZ"/>
            </w:rPr>
          </w:pPr>
          <w:hyperlink w:anchor="_Toc230614598" w:history="1">
            <w:r w:rsidRPr="00BD01F2">
              <w:rPr>
                <w:rStyle w:val="Hyperlink"/>
                <w:noProof/>
              </w:rPr>
              <w:t>1: Designated services risks</w:t>
            </w:r>
            <w:r>
              <w:rPr>
                <w:noProof/>
                <w:webHidden/>
              </w:rPr>
              <w:tab/>
            </w:r>
            <w:r>
              <w:rPr>
                <w:noProof/>
                <w:webHidden/>
              </w:rPr>
              <w:fldChar w:fldCharType="begin"/>
            </w:r>
            <w:r>
              <w:rPr>
                <w:noProof/>
                <w:webHidden/>
              </w:rPr>
              <w:instrText xml:space="preserve"> PAGEREF _Toc230614598 \h </w:instrText>
            </w:r>
            <w:r>
              <w:rPr>
                <w:noProof/>
                <w:webHidden/>
              </w:rPr>
            </w:r>
            <w:r>
              <w:rPr>
                <w:noProof/>
                <w:webHidden/>
              </w:rPr>
              <w:fldChar w:fldCharType="separate"/>
            </w:r>
            <w:r>
              <w:rPr>
                <w:noProof/>
                <w:webHidden/>
              </w:rPr>
              <w:t>4</w:t>
            </w:r>
            <w:r>
              <w:rPr>
                <w:noProof/>
                <w:webHidden/>
              </w:rPr>
              <w:fldChar w:fldCharType="end"/>
            </w:r>
          </w:hyperlink>
        </w:p>
        <w:p w14:paraId="72F6F583" w14:textId="77777777" w:rsidR="005421E8" w:rsidRDefault="005421E8" w:rsidP="005421E8">
          <w:pPr>
            <w:pStyle w:val="TOC3"/>
            <w:rPr>
              <w:rFonts w:asciiTheme="minorHAnsi" w:eastAsiaTheme="minorEastAsia" w:hAnsiTheme="minorHAnsi" w:cstheme="minorBidi"/>
              <w:noProof/>
              <w:sz w:val="24"/>
              <w:szCs w:val="24"/>
              <w:lang w:val="en-NZ" w:eastAsia="en-NZ"/>
            </w:rPr>
          </w:pPr>
          <w:hyperlink w:anchor="_Toc230614599" w:history="1">
            <w:r w:rsidRPr="00BD01F2">
              <w:rPr>
                <w:rStyle w:val="Hyperlink"/>
                <w:noProof/>
              </w:rPr>
              <w:t>1.1 Designated Services - Inherent Risks</w:t>
            </w:r>
            <w:r>
              <w:rPr>
                <w:noProof/>
                <w:webHidden/>
              </w:rPr>
              <w:tab/>
            </w:r>
            <w:r>
              <w:rPr>
                <w:noProof/>
                <w:webHidden/>
              </w:rPr>
              <w:fldChar w:fldCharType="begin"/>
            </w:r>
            <w:r>
              <w:rPr>
                <w:noProof/>
                <w:webHidden/>
              </w:rPr>
              <w:instrText xml:space="preserve"> PAGEREF _Toc230614599 \h </w:instrText>
            </w:r>
            <w:r>
              <w:rPr>
                <w:noProof/>
                <w:webHidden/>
              </w:rPr>
            </w:r>
            <w:r>
              <w:rPr>
                <w:noProof/>
                <w:webHidden/>
              </w:rPr>
              <w:fldChar w:fldCharType="separate"/>
            </w:r>
            <w:r>
              <w:rPr>
                <w:noProof/>
                <w:webHidden/>
              </w:rPr>
              <w:t>4</w:t>
            </w:r>
            <w:r>
              <w:rPr>
                <w:noProof/>
                <w:webHidden/>
              </w:rPr>
              <w:fldChar w:fldCharType="end"/>
            </w:r>
          </w:hyperlink>
        </w:p>
        <w:p w14:paraId="073591DD" w14:textId="77777777" w:rsidR="005421E8" w:rsidRDefault="005421E8" w:rsidP="005421E8">
          <w:pPr>
            <w:pStyle w:val="TOC3"/>
            <w:rPr>
              <w:rFonts w:asciiTheme="minorHAnsi" w:eastAsiaTheme="minorEastAsia" w:hAnsiTheme="minorHAnsi" w:cstheme="minorBidi"/>
              <w:noProof/>
              <w:sz w:val="24"/>
              <w:szCs w:val="24"/>
              <w:lang w:val="en-NZ" w:eastAsia="en-NZ"/>
            </w:rPr>
          </w:pPr>
          <w:hyperlink w:anchor="_Toc230614600" w:history="1">
            <w:r w:rsidRPr="00BD01F2">
              <w:rPr>
                <w:rStyle w:val="Hyperlink"/>
                <w:noProof/>
              </w:rPr>
              <w:t>1.2 Designated services – Risk Factors</w:t>
            </w:r>
            <w:r>
              <w:rPr>
                <w:noProof/>
                <w:webHidden/>
              </w:rPr>
              <w:tab/>
            </w:r>
            <w:r>
              <w:rPr>
                <w:noProof/>
                <w:webHidden/>
              </w:rPr>
              <w:fldChar w:fldCharType="begin"/>
            </w:r>
            <w:r>
              <w:rPr>
                <w:noProof/>
                <w:webHidden/>
              </w:rPr>
              <w:instrText xml:space="preserve"> PAGEREF _Toc230614600 \h </w:instrText>
            </w:r>
            <w:r>
              <w:rPr>
                <w:noProof/>
                <w:webHidden/>
              </w:rPr>
            </w:r>
            <w:r>
              <w:rPr>
                <w:noProof/>
                <w:webHidden/>
              </w:rPr>
              <w:fldChar w:fldCharType="separate"/>
            </w:r>
            <w:r>
              <w:rPr>
                <w:noProof/>
                <w:webHidden/>
              </w:rPr>
              <w:t>5</w:t>
            </w:r>
            <w:r>
              <w:rPr>
                <w:noProof/>
                <w:webHidden/>
              </w:rPr>
              <w:fldChar w:fldCharType="end"/>
            </w:r>
          </w:hyperlink>
        </w:p>
        <w:p w14:paraId="2D2974B9" w14:textId="77777777" w:rsidR="005421E8" w:rsidRDefault="005421E8" w:rsidP="005421E8">
          <w:pPr>
            <w:pStyle w:val="TOC3"/>
            <w:rPr>
              <w:rFonts w:asciiTheme="minorHAnsi" w:eastAsiaTheme="minorEastAsia" w:hAnsiTheme="minorHAnsi" w:cstheme="minorBidi"/>
              <w:noProof/>
              <w:sz w:val="24"/>
              <w:szCs w:val="24"/>
              <w:lang w:val="en-NZ" w:eastAsia="en-NZ"/>
            </w:rPr>
          </w:pPr>
          <w:hyperlink w:anchor="_Toc230614601" w:history="1">
            <w:r w:rsidRPr="00BD01F2">
              <w:rPr>
                <w:rStyle w:val="Hyperlink"/>
                <w:noProof/>
              </w:rPr>
              <w:t>1.3 Designated services – New and emerging technologies</w:t>
            </w:r>
            <w:r>
              <w:rPr>
                <w:noProof/>
                <w:webHidden/>
              </w:rPr>
              <w:tab/>
            </w:r>
            <w:r>
              <w:rPr>
                <w:noProof/>
                <w:webHidden/>
              </w:rPr>
              <w:fldChar w:fldCharType="begin"/>
            </w:r>
            <w:r>
              <w:rPr>
                <w:noProof/>
                <w:webHidden/>
              </w:rPr>
              <w:instrText xml:space="preserve"> PAGEREF _Toc230614601 \h </w:instrText>
            </w:r>
            <w:r>
              <w:rPr>
                <w:noProof/>
                <w:webHidden/>
              </w:rPr>
            </w:r>
            <w:r>
              <w:rPr>
                <w:noProof/>
                <w:webHidden/>
              </w:rPr>
              <w:fldChar w:fldCharType="separate"/>
            </w:r>
            <w:r>
              <w:rPr>
                <w:noProof/>
                <w:webHidden/>
              </w:rPr>
              <w:t>5</w:t>
            </w:r>
            <w:r>
              <w:rPr>
                <w:noProof/>
                <w:webHidden/>
              </w:rPr>
              <w:fldChar w:fldCharType="end"/>
            </w:r>
          </w:hyperlink>
        </w:p>
        <w:p w14:paraId="2A6FA1D8" w14:textId="77777777" w:rsidR="005421E8" w:rsidRDefault="005421E8" w:rsidP="005421E8">
          <w:pPr>
            <w:pStyle w:val="TOC2"/>
            <w:tabs>
              <w:tab w:val="right" w:leader="dot" w:pos="9016"/>
            </w:tabs>
            <w:rPr>
              <w:rFonts w:asciiTheme="minorHAnsi" w:eastAsiaTheme="minorEastAsia" w:hAnsiTheme="minorHAnsi" w:cstheme="minorBidi"/>
              <w:noProof/>
              <w:sz w:val="24"/>
              <w:lang w:val="en-NZ" w:eastAsia="en-NZ"/>
            </w:rPr>
          </w:pPr>
          <w:hyperlink w:anchor="_Toc230614602" w:history="1">
            <w:r w:rsidRPr="00BD01F2">
              <w:rPr>
                <w:rStyle w:val="Hyperlink"/>
                <w:noProof/>
              </w:rPr>
              <w:t>2: Client Risks</w:t>
            </w:r>
            <w:r>
              <w:rPr>
                <w:noProof/>
                <w:webHidden/>
              </w:rPr>
              <w:tab/>
            </w:r>
            <w:r>
              <w:rPr>
                <w:noProof/>
                <w:webHidden/>
              </w:rPr>
              <w:fldChar w:fldCharType="begin"/>
            </w:r>
            <w:r>
              <w:rPr>
                <w:noProof/>
                <w:webHidden/>
              </w:rPr>
              <w:instrText xml:space="preserve"> PAGEREF _Toc230614602 \h </w:instrText>
            </w:r>
            <w:r>
              <w:rPr>
                <w:noProof/>
                <w:webHidden/>
              </w:rPr>
            </w:r>
            <w:r>
              <w:rPr>
                <w:noProof/>
                <w:webHidden/>
              </w:rPr>
              <w:fldChar w:fldCharType="separate"/>
            </w:r>
            <w:r>
              <w:rPr>
                <w:noProof/>
                <w:webHidden/>
              </w:rPr>
              <w:t>6</w:t>
            </w:r>
            <w:r>
              <w:rPr>
                <w:noProof/>
                <w:webHidden/>
              </w:rPr>
              <w:fldChar w:fldCharType="end"/>
            </w:r>
          </w:hyperlink>
        </w:p>
        <w:p w14:paraId="17A09DA2" w14:textId="77777777" w:rsidR="005421E8" w:rsidRDefault="005421E8" w:rsidP="005421E8">
          <w:pPr>
            <w:pStyle w:val="TOC3"/>
            <w:rPr>
              <w:rFonts w:asciiTheme="minorHAnsi" w:eastAsiaTheme="minorEastAsia" w:hAnsiTheme="minorHAnsi" w:cstheme="minorBidi"/>
              <w:noProof/>
              <w:sz w:val="24"/>
              <w:szCs w:val="24"/>
              <w:lang w:val="en-NZ" w:eastAsia="en-NZ"/>
            </w:rPr>
          </w:pPr>
          <w:hyperlink w:anchor="_Toc230614603" w:history="1">
            <w:r w:rsidRPr="00BD01F2">
              <w:rPr>
                <w:rStyle w:val="Hyperlink"/>
                <w:noProof/>
              </w:rPr>
              <w:t>2.1 Clients–Inherent Risks</w:t>
            </w:r>
            <w:r>
              <w:rPr>
                <w:noProof/>
                <w:webHidden/>
              </w:rPr>
              <w:tab/>
            </w:r>
            <w:r>
              <w:rPr>
                <w:noProof/>
                <w:webHidden/>
              </w:rPr>
              <w:fldChar w:fldCharType="begin"/>
            </w:r>
            <w:r>
              <w:rPr>
                <w:noProof/>
                <w:webHidden/>
              </w:rPr>
              <w:instrText xml:space="preserve"> PAGEREF _Toc230614603 \h </w:instrText>
            </w:r>
            <w:r>
              <w:rPr>
                <w:noProof/>
                <w:webHidden/>
              </w:rPr>
            </w:r>
            <w:r>
              <w:rPr>
                <w:noProof/>
                <w:webHidden/>
              </w:rPr>
              <w:fldChar w:fldCharType="separate"/>
            </w:r>
            <w:r>
              <w:rPr>
                <w:noProof/>
                <w:webHidden/>
              </w:rPr>
              <w:t>6</w:t>
            </w:r>
            <w:r>
              <w:rPr>
                <w:noProof/>
                <w:webHidden/>
              </w:rPr>
              <w:fldChar w:fldCharType="end"/>
            </w:r>
          </w:hyperlink>
        </w:p>
        <w:p w14:paraId="07CC123E" w14:textId="77777777" w:rsidR="005421E8" w:rsidRDefault="005421E8" w:rsidP="005421E8">
          <w:pPr>
            <w:pStyle w:val="TOC3"/>
            <w:rPr>
              <w:rFonts w:asciiTheme="minorHAnsi" w:eastAsiaTheme="minorEastAsia" w:hAnsiTheme="minorHAnsi" w:cstheme="minorBidi"/>
              <w:noProof/>
              <w:sz w:val="24"/>
              <w:szCs w:val="24"/>
              <w:lang w:val="en-NZ" w:eastAsia="en-NZ"/>
            </w:rPr>
          </w:pPr>
          <w:hyperlink w:anchor="_Toc230614604" w:history="1">
            <w:r w:rsidRPr="00BD01F2">
              <w:rPr>
                <w:rStyle w:val="Hyperlink"/>
                <w:noProof/>
              </w:rPr>
              <w:t>2.2 Clients–Risk Factors</w:t>
            </w:r>
            <w:r>
              <w:rPr>
                <w:noProof/>
                <w:webHidden/>
              </w:rPr>
              <w:tab/>
            </w:r>
            <w:r>
              <w:rPr>
                <w:noProof/>
                <w:webHidden/>
              </w:rPr>
              <w:fldChar w:fldCharType="begin"/>
            </w:r>
            <w:r>
              <w:rPr>
                <w:noProof/>
                <w:webHidden/>
              </w:rPr>
              <w:instrText xml:space="preserve"> PAGEREF _Toc230614604 \h </w:instrText>
            </w:r>
            <w:r>
              <w:rPr>
                <w:noProof/>
                <w:webHidden/>
              </w:rPr>
            </w:r>
            <w:r>
              <w:rPr>
                <w:noProof/>
                <w:webHidden/>
              </w:rPr>
              <w:fldChar w:fldCharType="separate"/>
            </w:r>
            <w:r>
              <w:rPr>
                <w:noProof/>
                <w:webHidden/>
              </w:rPr>
              <w:t>6</w:t>
            </w:r>
            <w:r>
              <w:rPr>
                <w:noProof/>
                <w:webHidden/>
              </w:rPr>
              <w:fldChar w:fldCharType="end"/>
            </w:r>
          </w:hyperlink>
        </w:p>
        <w:p w14:paraId="3AE48574" w14:textId="77777777" w:rsidR="005421E8" w:rsidRDefault="005421E8" w:rsidP="005421E8">
          <w:pPr>
            <w:pStyle w:val="TOC2"/>
            <w:tabs>
              <w:tab w:val="right" w:leader="dot" w:pos="9016"/>
            </w:tabs>
            <w:rPr>
              <w:rFonts w:asciiTheme="minorHAnsi" w:eastAsiaTheme="minorEastAsia" w:hAnsiTheme="minorHAnsi" w:cstheme="minorBidi"/>
              <w:noProof/>
              <w:sz w:val="24"/>
              <w:lang w:val="en-NZ" w:eastAsia="en-NZ"/>
            </w:rPr>
          </w:pPr>
          <w:hyperlink w:anchor="_Toc230614605" w:history="1">
            <w:r w:rsidRPr="00BD01F2">
              <w:rPr>
                <w:rStyle w:val="Hyperlink"/>
                <w:noProof/>
              </w:rPr>
              <w:t>3: Channel &amp; Sector Risks</w:t>
            </w:r>
            <w:r>
              <w:rPr>
                <w:noProof/>
                <w:webHidden/>
              </w:rPr>
              <w:tab/>
            </w:r>
            <w:r>
              <w:rPr>
                <w:noProof/>
                <w:webHidden/>
              </w:rPr>
              <w:fldChar w:fldCharType="begin"/>
            </w:r>
            <w:r>
              <w:rPr>
                <w:noProof/>
                <w:webHidden/>
              </w:rPr>
              <w:instrText xml:space="preserve"> PAGEREF _Toc230614605 \h </w:instrText>
            </w:r>
            <w:r>
              <w:rPr>
                <w:noProof/>
                <w:webHidden/>
              </w:rPr>
            </w:r>
            <w:r>
              <w:rPr>
                <w:noProof/>
                <w:webHidden/>
              </w:rPr>
              <w:fldChar w:fldCharType="separate"/>
            </w:r>
            <w:r>
              <w:rPr>
                <w:noProof/>
                <w:webHidden/>
              </w:rPr>
              <w:t>6</w:t>
            </w:r>
            <w:r>
              <w:rPr>
                <w:noProof/>
                <w:webHidden/>
              </w:rPr>
              <w:fldChar w:fldCharType="end"/>
            </w:r>
          </w:hyperlink>
        </w:p>
        <w:p w14:paraId="6BE07E11" w14:textId="77777777" w:rsidR="005421E8" w:rsidRDefault="005421E8" w:rsidP="005421E8">
          <w:pPr>
            <w:pStyle w:val="TOC3"/>
            <w:rPr>
              <w:rFonts w:asciiTheme="minorHAnsi" w:eastAsiaTheme="minorEastAsia" w:hAnsiTheme="minorHAnsi" w:cstheme="minorBidi"/>
              <w:noProof/>
              <w:sz w:val="24"/>
              <w:szCs w:val="24"/>
              <w:lang w:val="en-NZ" w:eastAsia="en-NZ"/>
            </w:rPr>
          </w:pPr>
          <w:hyperlink w:anchor="_Toc230614606" w:history="1">
            <w:r w:rsidRPr="00BD01F2">
              <w:rPr>
                <w:rStyle w:val="Hyperlink"/>
                <w:noProof/>
              </w:rPr>
              <w:t>3.1 Delivery Channels –Inherent Risks</w:t>
            </w:r>
            <w:r>
              <w:rPr>
                <w:noProof/>
                <w:webHidden/>
              </w:rPr>
              <w:tab/>
            </w:r>
            <w:r>
              <w:rPr>
                <w:noProof/>
                <w:webHidden/>
              </w:rPr>
              <w:fldChar w:fldCharType="begin"/>
            </w:r>
            <w:r>
              <w:rPr>
                <w:noProof/>
                <w:webHidden/>
              </w:rPr>
              <w:instrText xml:space="preserve"> PAGEREF _Toc230614606 \h </w:instrText>
            </w:r>
            <w:r>
              <w:rPr>
                <w:noProof/>
                <w:webHidden/>
              </w:rPr>
            </w:r>
            <w:r>
              <w:rPr>
                <w:noProof/>
                <w:webHidden/>
              </w:rPr>
              <w:fldChar w:fldCharType="separate"/>
            </w:r>
            <w:r>
              <w:rPr>
                <w:noProof/>
                <w:webHidden/>
              </w:rPr>
              <w:t>6</w:t>
            </w:r>
            <w:r>
              <w:rPr>
                <w:noProof/>
                <w:webHidden/>
              </w:rPr>
              <w:fldChar w:fldCharType="end"/>
            </w:r>
          </w:hyperlink>
        </w:p>
        <w:p w14:paraId="1E514498" w14:textId="77777777" w:rsidR="005421E8" w:rsidRDefault="005421E8" w:rsidP="005421E8">
          <w:pPr>
            <w:pStyle w:val="TOC3"/>
            <w:rPr>
              <w:rFonts w:asciiTheme="minorHAnsi" w:eastAsiaTheme="minorEastAsia" w:hAnsiTheme="minorHAnsi" w:cstheme="minorBidi"/>
              <w:noProof/>
              <w:sz w:val="24"/>
              <w:szCs w:val="24"/>
              <w:lang w:val="en-NZ" w:eastAsia="en-NZ"/>
            </w:rPr>
          </w:pPr>
          <w:hyperlink w:anchor="_Toc230614607" w:history="1">
            <w:r w:rsidRPr="00BD01F2">
              <w:rPr>
                <w:rStyle w:val="Hyperlink"/>
                <w:noProof/>
              </w:rPr>
              <w:t>3.2 Delivery Channels – Risk Factors</w:t>
            </w:r>
            <w:r>
              <w:rPr>
                <w:noProof/>
                <w:webHidden/>
              </w:rPr>
              <w:tab/>
            </w:r>
            <w:r>
              <w:rPr>
                <w:noProof/>
                <w:webHidden/>
              </w:rPr>
              <w:fldChar w:fldCharType="begin"/>
            </w:r>
            <w:r>
              <w:rPr>
                <w:noProof/>
                <w:webHidden/>
              </w:rPr>
              <w:instrText xml:space="preserve"> PAGEREF _Toc230614607 \h </w:instrText>
            </w:r>
            <w:r>
              <w:rPr>
                <w:noProof/>
                <w:webHidden/>
              </w:rPr>
            </w:r>
            <w:r>
              <w:rPr>
                <w:noProof/>
                <w:webHidden/>
              </w:rPr>
              <w:fldChar w:fldCharType="separate"/>
            </w:r>
            <w:r>
              <w:rPr>
                <w:noProof/>
                <w:webHidden/>
              </w:rPr>
              <w:t>7</w:t>
            </w:r>
            <w:r>
              <w:rPr>
                <w:noProof/>
                <w:webHidden/>
              </w:rPr>
              <w:fldChar w:fldCharType="end"/>
            </w:r>
          </w:hyperlink>
        </w:p>
        <w:p w14:paraId="2EC13CC8" w14:textId="77777777" w:rsidR="005421E8" w:rsidRDefault="005421E8" w:rsidP="005421E8">
          <w:pPr>
            <w:pStyle w:val="TOC3"/>
            <w:rPr>
              <w:rFonts w:asciiTheme="minorHAnsi" w:eastAsiaTheme="minorEastAsia" w:hAnsiTheme="minorHAnsi" w:cstheme="minorBidi"/>
              <w:noProof/>
              <w:sz w:val="24"/>
              <w:szCs w:val="24"/>
              <w:lang w:val="en-NZ" w:eastAsia="en-NZ"/>
            </w:rPr>
          </w:pPr>
          <w:hyperlink w:anchor="_Toc230614608" w:history="1">
            <w:r w:rsidRPr="00BD01F2">
              <w:rPr>
                <w:rStyle w:val="Hyperlink"/>
                <w:noProof/>
              </w:rPr>
              <w:t>3.3 Countries - Risk Assessment</w:t>
            </w:r>
            <w:r>
              <w:rPr>
                <w:noProof/>
                <w:webHidden/>
              </w:rPr>
              <w:tab/>
            </w:r>
            <w:r>
              <w:rPr>
                <w:noProof/>
                <w:webHidden/>
              </w:rPr>
              <w:fldChar w:fldCharType="begin"/>
            </w:r>
            <w:r>
              <w:rPr>
                <w:noProof/>
                <w:webHidden/>
              </w:rPr>
              <w:instrText xml:space="preserve"> PAGEREF _Toc230614608 \h </w:instrText>
            </w:r>
            <w:r>
              <w:rPr>
                <w:noProof/>
                <w:webHidden/>
              </w:rPr>
            </w:r>
            <w:r>
              <w:rPr>
                <w:noProof/>
                <w:webHidden/>
              </w:rPr>
              <w:fldChar w:fldCharType="separate"/>
            </w:r>
            <w:r>
              <w:rPr>
                <w:noProof/>
                <w:webHidden/>
              </w:rPr>
              <w:t>7</w:t>
            </w:r>
            <w:r>
              <w:rPr>
                <w:noProof/>
                <w:webHidden/>
              </w:rPr>
              <w:fldChar w:fldCharType="end"/>
            </w:r>
          </w:hyperlink>
        </w:p>
        <w:p w14:paraId="46459C06" w14:textId="77777777" w:rsidR="005421E8" w:rsidRDefault="005421E8" w:rsidP="005421E8">
          <w:pPr>
            <w:pStyle w:val="TOC3"/>
            <w:rPr>
              <w:rFonts w:asciiTheme="minorHAnsi" w:eastAsiaTheme="minorEastAsia" w:hAnsiTheme="minorHAnsi" w:cstheme="minorBidi"/>
              <w:noProof/>
              <w:sz w:val="24"/>
              <w:szCs w:val="24"/>
              <w:lang w:val="en-NZ" w:eastAsia="en-NZ"/>
            </w:rPr>
          </w:pPr>
          <w:hyperlink w:anchor="_Toc230614609" w:history="1">
            <w:r w:rsidRPr="00BD01F2">
              <w:rPr>
                <w:rStyle w:val="Hyperlink"/>
                <w:noProof/>
              </w:rPr>
              <w:t>3.4 Accounting Sector - Inherent Risks</w:t>
            </w:r>
            <w:r>
              <w:rPr>
                <w:noProof/>
                <w:webHidden/>
              </w:rPr>
              <w:tab/>
            </w:r>
            <w:r>
              <w:rPr>
                <w:noProof/>
                <w:webHidden/>
              </w:rPr>
              <w:fldChar w:fldCharType="begin"/>
            </w:r>
            <w:r>
              <w:rPr>
                <w:noProof/>
                <w:webHidden/>
              </w:rPr>
              <w:instrText xml:space="preserve"> PAGEREF _Toc230614609 \h </w:instrText>
            </w:r>
            <w:r>
              <w:rPr>
                <w:noProof/>
                <w:webHidden/>
              </w:rPr>
            </w:r>
            <w:r>
              <w:rPr>
                <w:noProof/>
                <w:webHidden/>
              </w:rPr>
              <w:fldChar w:fldCharType="separate"/>
            </w:r>
            <w:r>
              <w:rPr>
                <w:noProof/>
                <w:webHidden/>
              </w:rPr>
              <w:t>8</w:t>
            </w:r>
            <w:r>
              <w:rPr>
                <w:noProof/>
                <w:webHidden/>
              </w:rPr>
              <w:fldChar w:fldCharType="end"/>
            </w:r>
          </w:hyperlink>
        </w:p>
        <w:p w14:paraId="777F6413" w14:textId="77777777" w:rsidR="005421E8" w:rsidRDefault="005421E8" w:rsidP="005421E8">
          <w:pPr>
            <w:pStyle w:val="TOC2"/>
            <w:tabs>
              <w:tab w:val="right" w:leader="dot" w:pos="9015"/>
            </w:tabs>
          </w:pPr>
          <w:r>
            <w:fldChar w:fldCharType="end"/>
          </w:r>
        </w:p>
        <w:p w14:paraId="6D2F1B32" w14:textId="77777777" w:rsidR="005421E8" w:rsidRPr="000B76DD" w:rsidDel="00BA079E" w:rsidRDefault="005421E8" w:rsidP="005421E8">
          <w:pPr>
            <w:rPr>
              <w:b/>
              <w:bCs/>
              <w:sz w:val="32"/>
              <w:szCs w:val="32"/>
            </w:rPr>
          </w:pPr>
          <w:bookmarkStart w:id="29" w:name="_Toc211265256"/>
          <w:bookmarkStart w:id="30" w:name="_Toc213416416"/>
          <w:bookmarkStart w:id="31" w:name="_Toc216964144"/>
          <w:bookmarkStart w:id="32" w:name="_Toc218503937"/>
          <w:bookmarkStart w:id="33" w:name="_Toc218588166"/>
          <w:bookmarkStart w:id="34" w:name="_Toc218588191"/>
          <w:bookmarkStart w:id="35" w:name="_Toc218593512"/>
          <w:bookmarkStart w:id="36" w:name="_Toc218594813"/>
          <w:bookmarkStart w:id="37" w:name="_Toc218792690"/>
          <w:bookmarkStart w:id="38" w:name="_Toc219900719"/>
          <w:bookmarkStart w:id="39" w:name="_Toc219901421"/>
          <w:bookmarkStart w:id="40" w:name="_Toc220049989"/>
          <w:r w:rsidRPr="000B76DD">
            <w:rPr>
              <w:b/>
              <w:bCs/>
              <w:sz w:val="32"/>
              <w:szCs w:val="32"/>
            </w:rPr>
            <w:t>Version control</w:t>
          </w:r>
          <w:bookmarkEnd w:id="29"/>
          <w:bookmarkEnd w:id="30"/>
          <w:bookmarkEnd w:id="31"/>
          <w:bookmarkEnd w:id="32"/>
          <w:bookmarkEnd w:id="33"/>
          <w:bookmarkEnd w:id="34"/>
          <w:bookmarkEnd w:id="35"/>
          <w:bookmarkEnd w:id="36"/>
          <w:bookmarkEnd w:id="37"/>
          <w:bookmarkEnd w:id="38"/>
          <w:bookmarkEnd w:id="39"/>
          <w:bookmarkEnd w:id="40"/>
        </w:p>
        <w:tbl>
          <w:tblPr>
            <w:tblStyle w:val="Withheader"/>
            <w:tblW w:w="9351" w:type="dxa"/>
            <w:tblLook w:val="04A0" w:firstRow="1" w:lastRow="0" w:firstColumn="1" w:lastColumn="0" w:noHBand="0" w:noVBand="1"/>
          </w:tblPr>
          <w:tblGrid>
            <w:gridCol w:w="1129"/>
            <w:gridCol w:w="1843"/>
            <w:gridCol w:w="1843"/>
            <w:gridCol w:w="2693"/>
            <w:gridCol w:w="1843"/>
          </w:tblGrid>
          <w:tr w:rsidR="005421E8" w:rsidRPr="001B608D" w:rsidDel="00BA079E" w14:paraId="3B5CD256" w14:textId="77777777" w:rsidTr="00125DBB">
            <w:trPr>
              <w:cnfStyle w:val="100000000000" w:firstRow="1" w:lastRow="0" w:firstColumn="0" w:lastColumn="0" w:oddVBand="0" w:evenVBand="0" w:oddHBand="0" w:evenHBand="0" w:firstRowFirstColumn="0" w:firstRowLastColumn="0" w:lastRowFirstColumn="0" w:lastRowLastColumn="0"/>
            </w:trPr>
            <w:tc>
              <w:tcPr>
                <w:tcW w:w="1129" w:type="dxa"/>
                <w:shd w:val="clear" w:color="auto" w:fill="3F3D56"/>
              </w:tcPr>
              <w:p w14:paraId="43333564" w14:textId="77777777" w:rsidR="005421E8" w:rsidRPr="001B608D" w:rsidDel="00BA079E" w:rsidRDefault="005421E8" w:rsidP="00125DBB">
                <w:pPr>
                  <w:pStyle w:val="Tableheader"/>
                  <w:rPr>
                    <w:color w:val="FFFFFF" w:themeColor="background1"/>
                  </w:rPr>
                </w:pPr>
                <w:r w:rsidRPr="001B608D" w:rsidDel="00BA079E">
                  <w:rPr>
                    <w:color w:val="FFFFFF" w:themeColor="background1"/>
                  </w:rPr>
                  <w:t>Version</w:t>
                </w:r>
              </w:p>
            </w:tc>
            <w:tc>
              <w:tcPr>
                <w:tcW w:w="1843" w:type="dxa"/>
                <w:shd w:val="clear" w:color="auto" w:fill="3F3D56"/>
              </w:tcPr>
              <w:p w14:paraId="1E940A48" w14:textId="77777777" w:rsidR="005421E8" w:rsidRPr="001B608D" w:rsidDel="00BA079E" w:rsidRDefault="005421E8" w:rsidP="00125DBB">
                <w:pPr>
                  <w:pStyle w:val="Tableheader"/>
                  <w:rPr>
                    <w:color w:val="FFFFFF" w:themeColor="background1"/>
                  </w:rPr>
                </w:pPr>
                <w:r w:rsidRPr="001B608D" w:rsidDel="00BA079E">
                  <w:rPr>
                    <w:color w:val="FFFFFF" w:themeColor="background1"/>
                  </w:rPr>
                  <w:t>Date approved</w:t>
                </w:r>
              </w:p>
            </w:tc>
            <w:tc>
              <w:tcPr>
                <w:tcW w:w="1843" w:type="dxa"/>
                <w:shd w:val="clear" w:color="auto" w:fill="3F3D56"/>
              </w:tcPr>
              <w:p w14:paraId="305B348A" w14:textId="77777777" w:rsidR="005421E8" w:rsidRPr="001B608D" w:rsidDel="00BA079E" w:rsidRDefault="005421E8" w:rsidP="00125DBB">
                <w:pPr>
                  <w:pStyle w:val="Tableheader"/>
                  <w:rPr>
                    <w:color w:val="FFFFFF" w:themeColor="background1"/>
                  </w:rPr>
                </w:pPr>
                <w:r w:rsidRPr="001B608D" w:rsidDel="00BA079E">
                  <w:rPr>
                    <w:color w:val="FFFFFF" w:themeColor="background1"/>
                  </w:rPr>
                  <w:t>Approved by</w:t>
                </w:r>
              </w:p>
            </w:tc>
            <w:tc>
              <w:tcPr>
                <w:tcW w:w="2693" w:type="dxa"/>
                <w:shd w:val="clear" w:color="auto" w:fill="3F3D56"/>
              </w:tcPr>
              <w:p w14:paraId="35FB5771" w14:textId="77777777" w:rsidR="005421E8" w:rsidRPr="001B608D" w:rsidDel="00BA079E" w:rsidRDefault="005421E8" w:rsidP="00125DBB">
                <w:pPr>
                  <w:pStyle w:val="Tableheader"/>
                  <w:rPr>
                    <w:color w:val="FFFFFF" w:themeColor="background1"/>
                  </w:rPr>
                </w:pPr>
                <w:r w:rsidRPr="001B608D" w:rsidDel="00BA079E">
                  <w:rPr>
                    <w:color w:val="FFFFFF" w:themeColor="background1"/>
                  </w:rPr>
                  <w:t>Summary of changes</w:t>
                </w:r>
              </w:p>
            </w:tc>
            <w:tc>
              <w:tcPr>
                <w:tcW w:w="1843" w:type="dxa"/>
                <w:shd w:val="clear" w:color="auto" w:fill="3F3D56"/>
              </w:tcPr>
              <w:p w14:paraId="06566491" w14:textId="77777777" w:rsidR="005421E8" w:rsidRPr="001B608D" w:rsidDel="00BA079E" w:rsidRDefault="005421E8" w:rsidP="00125DBB">
                <w:pPr>
                  <w:pStyle w:val="Tableheader"/>
                  <w:rPr>
                    <w:color w:val="FFFFFF" w:themeColor="background1"/>
                  </w:rPr>
                </w:pPr>
                <w:r w:rsidRPr="001B608D" w:rsidDel="00BA079E">
                  <w:rPr>
                    <w:color w:val="FFFFFF" w:themeColor="background1"/>
                  </w:rPr>
                  <w:t>Next review due</w:t>
                </w:r>
              </w:p>
            </w:tc>
          </w:tr>
          <w:tr w:rsidR="005421E8" w:rsidRPr="005A3FD5" w:rsidDel="00BA079E" w14:paraId="24B31F9F" w14:textId="77777777" w:rsidTr="00125DBB">
            <w:tc>
              <w:tcPr>
                <w:tcW w:w="1129" w:type="dxa"/>
              </w:tcPr>
              <w:p w14:paraId="72FE07E7" w14:textId="77777777" w:rsidR="005421E8" w:rsidRPr="005A3FD5" w:rsidDel="00BA079E" w:rsidRDefault="005421E8" w:rsidP="00125DBB">
                <w:r w:rsidRPr="005A3FD5" w:rsidDel="00BA079E">
                  <w:t>1.0</w:t>
                </w:r>
              </w:p>
            </w:tc>
            <w:sdt>
              <w:sdtPr>
                <w:id w:val="2118714752"/>
                <w:placeholder>
                  <w:docPart w:val="2CE9F768C51047F5A9378BB5A4F17ED4"/>
                </w:placeholder>
                <w:showingPlcHdr/>
                <w:date>
                  <w:dateFormat w:val="d/MM/yyyy"/>
                  <w:lid w:val="en-AU"/>
                  <w:storeMappedDataAs w:val="dateTime"/>
                  <w:calendar w:val="gregorian"/>
                </w:date>
              </w:sdtPr>
              <w:sdtContent>
                <w:tc>
                  <w:tcPr>
                    <w:tcW w:w="1843" w:type="dxa"/>
                  </w:tcPr>
                  <w:p w14:paraId="168220E2" w14:textId="77777777" w:rsidR="005421E8" w:rsidRPr="004D0206" w:rsidDel="00BA079E" w:rsidRDefault="005421E8" w:rsidP="00125DBB">
                    <w:r w:rsidRPr="005A3FD5">
                      <w:rPr>
                        <w:rStyle w:val="PlaceholderText"/>
                      </w:rPr>
                      <w:t>Click or tap to enter a date.</w:t>
                    </w:r>
                  </w:p>
                </w:tc>
              </w:sdtContent>
            </w:sdt>
            <w:tc>
              <w:tcPr>
                <w:tcW w:w="1843" w:type="dxa"/>
              </w:tcPr>
              <w:p w14:paraId="19342A3D" w14:textId="77777777" w:rsidR="005421E8" w:rsidRPr="005A3FD5" w:rsidDel="00BA079E" w:rsidRDefault="005421E8" w:rsidP="00125DBB">
                <w:pPr>
                  <w:pStyle w:val="Tablebodysmall"/>
                </w:pPr>
                <w:r w:rsidRPr="00BC6949">
                  <w:rPr>
                    <w:highlight w:val="yellow"/>
                  </w:rPr>
                  <w:t>&lt;</w:t>
                </w:r>
                <w:r>
                  <w:rPr>
                    <w:highlight w:val="yellow"/>
                  </w:rPr>
                  <w:t xml:space="preserve">Name of person in AML </w:t>
                </w:r>
                <w:r w:rsidRPr="00BC6949">
                  <w:rPr>
                    <w:highlight w:val="yellow"/>
                  </w:rPr>
                  <w:t xml:space="preserve">Senior manager </w:t>
                </w:r>
                <w:r>
                  <w:rPr>
                    <w:highlight w:val="yellow"/>
                  </w:rPr>
                  <w:t>role</w:t>
                </w:r>
                <w:r w:rsidRPr="00BC6949">
                  <w:rPr>
                    <w:highlight w:val="yellow"/>
                  </w:rPr>
                  <w:t>&gt;</w:t>
                </w:r>
              </w:p>
            </w:tc>
            <w:tc>
              <w:tcPr>
                <w:tcW w:w="2693" w:type="dxa"/>
              </w:tcPr>
              <w:p w14:paraId="0145191E" w14:textId="77777777" w:rsidR="005421E8" w:rsidRPr="005A3FD5" w:rsidDel="00BA079E" w:rsidRDefault="005421E8" w:rsidP="00125DBB">
                <w:pPr>
                  <w:pStyle w:val="Tablebodysmall"/>
                </w:pPr>
              </w:p>
            </w:tc>
            <w:sdt>
              <w:sdtPr>
                <w:id w:val="255727546"/>
                <w:placeholder>
                  <w:docPart w:val="2CE9F768C51047F5A9378BB5A4F17ED4"/>
                </w:placeholder>
                <w:showingPlcHdr/>
                <w:date>
                  <w:dateFormat w:val="d/MM/yyyy"/>
                  <w:lid w:val="en-AU"/>
                  <w:storeMappedDataAs w:val="dateTime"/>
                  <w:calendar w:val="gregorian"/>
                </w:date>
              </w:sdtPr>
              <w:sdtContent>
                <w:tc>
                  <w:tcPr>
                    <w:tcW w:w="1843" w:type="dxa"/>
                  </w:tcPr>
                  <w:p w14:paraId="52E134CB" w14:textId="77777777" w:rsidR="005421E8" w:rsidRPr="004D0206" w:rsidDel="00BA079E" w:rsidRDefault="005421E8" w:rsidP="00125DBB">
                    <w:r w:rsidRPr="005A3FD5">
                      <w:rPr>
                        <w:rStyle w:val="PlaceholderText"/>
                      </w:rPr>
                      <w:t>Click or tap to enter a date.</w:t>
                    </w:r>
                  </w:p>
                </w:tc>
              </w:sdtContent>
            </w:sdt>
          </w:tr>
          <w:tr w:rsidR="005421E8" w:rsidRPr="005A3FD5" w:rsidDel="00BA079E" w14:paraId="49602009" w14:textId="77777777" w:rsidTr="00125DBB">
            <w:trPr>
              <w:cnfStyle w:val="000000010000" w:firstRow="0" w:lastRow="0" w:firstColumn="0" w:lastColumn="0" w:oddVBand="0" w:evenVBand="0" w:oddHBand="0" w:evenHBand="1" w:firstRowFirstColumn="0" w:firstRowLastColumn="0" w:lastRowFirstColumn="0" w:lastRowLastColumn="0"/>
            </w:trPr>
            <w:tc>
              <w:tcPr>
                <w:tcW w:w="1129" w:type="dxa"/>
              </w:tcPr>
              <w:p w14:paraId="06D0EDD5" w14:textId="77777777" w:rsidR="005421E8" w:rsidRPr="005A3FD5" w:rsidDel="00BA079E" w:rsidRDefault="005421E8" w:rsidP="00125DBB">
                <w:pPr>
                  <w:pStyle w:val="Tablebodysmall"/>
                </w:pPr>
              </w:p>
            </w:tc>
            <w:tc>
              <w:tcPr>
                <w:tcW w:w="1843" w:type="dxa"/>
              </w:tcPr>
              <w:p w14:paraId="1840BA68" w14:textId="77777777" w:rsidR="005421E8" w:rsidRPr="005A3FD5" w:rsidDel="00BA079E" w:rsidRDefault="005421E8" w:rsidP="00125DBB">
                <w:pPr>
                  <w:pStyle w:val="Tablebodysmall"/>
                </w:pPr>
              </w:p>
            </w:tc>
            <w:tc>
              <w:tcPr>
                <w:tcW w:w="1843" w:type="dxa"/>
              </w:tcPr>
              <w:p w14:paraId="063BD9D6" w14:textId="77777777" w:rsidR="005421E8" w:rsidRPr="005A3FD5" w:rsidDel="00BA079E" w:rsidRDefault="005421E8" w:rsidP="00125DBB">
                <w:pPr>
                  <w:pStyle w:val="Tablebodysmall"/>
                </w:pPr>
              </w:p>
            </w:tc>
            <w:tc>
              <w:tcPr>
                <w:tcW w:w="2693" w:type="dxa"/>
              </w:tcPr>
              <w:p w14:paraId="4120A71B" w14:textId="77777777" w:rsidR="005421E8" w:rsidRPr="005A3FD5" w:rsidDel="00BA079E" w:rsidRDefault="005421E8" w:rsidP="00125DBB">
                <w:pPr>
                  <w:pStyle w:val="Tablebodysmall"/>
                </w:pPr>
              </w:p>
            </w:tc>
            <w:tc>
              <w:tcPr>
                <w:tcW w:w="1843" w:type="dxa"/>
              </w:tcPr>
              <w:p w14:paraId="1CB791C6" w14:textId="77777777" w:rsidR="005421E8" w:rsidRPr="005A3FD5" w:rsidDel="00BA079E" w:rsidRDefault="005421E8" w:rsidP="00125DBB">
                <w:pPr>
                  <w:pStyle w:val="Tablebodysmall"/>
                </w:pPr>
              </w:p>
            </w:tc>
          </w:tr>
        </w:tbl>
        <w:p w14:paraId="07B9E193" w14:textId="77777777" w:rsidR="005421E8" w:rsidRDefault="005421E8" w:rsidP="005421E8">
          <w:pPr>
            <w:rPr>
              <w:rFonts w:cs="Calibri"/>
              <w:sz w:val="18"/>
              <w:szCs w:val="18"/>
            </w:rPr>
          </w:pPr>
          <w:r w:rsidRPr="001252D0">
            <w:rPr>
              <w:rFonts w:cs="Calibri"/>
              <w:color w:val="000000" w:themeColor="text1"/>
              <w:sz w:val="18"/>
              <w:szCs w:val="18"/>
            </w:rPr>
            <w:t xml:space="preserve">When we update this </w:t>
          </w:r>
          <w:r w:rsidRPr="001252D0">
            <w:rPr>
              <w:rFonts w:cs="Calibri"/>
              <w:b/>
              <w:bCs/>
              <w:color w:val="000000" w:themeColor="text1"/>
              <w:sz w:val="18"/>
              <w:szCs w:val="18"/>
            </w:rPr>
            <w:t>Risk assessment</w:t>
          </w:r>
          <w:r w:rsidRPr="001252D0">
            <w:rPr>
              <w:rFonts w:cs="Calibri"/>
              <w:color w:val="000000" w:themeColor="text1"/>
              <w:sz w:val="18"/>
              <w:szCs w:val="18"/>
            </w:rPr>
            <w:t xml:space="preserve">, we </w:t>
          </w:r>
          <w:r w:rsidRPr="00494ED1">
            <w:rPr>
              <w:rFonts w:cs="Calibri"/>
              <w:color w:val="000000" w:themeColor="text1"/>
              <w:sz w:val="18"/>
              <w:szCs w:val="18"/>
            </w:rPr>
            <w:t xml:space="preserve">keep a copy of the previous version for 7 years </w:t>
          </w:r>
          <w:r w:rsidRPr="00494ED1">
            <w:rPr>
              <w:sz w:val="18"/>
              <w:szCs w:val="18"/>
            </w:rPr>
            <w:t xml:space="preserve">in </w:t>
          </w:r>
          <w:r w:rsidRPr="00494ED1">
            <w:rPr>
              <w:rFonts w:cs="Calibri"/>
              <w:b/>
              <w:bCs/>
              <w:color w:val="E74500"/>
              <w:sz w:val="18"/>
              <w:szCs w:val="18"/>
            </w:rPr>
            <w:t>2Shakes</w:t>
          </w:r>
          <w:r w:rsidRPr="00494ED1">
            <w:rPr>
              <w:rFonts w:cs="Calibri"/>
              <w:sz w:val="18"/>
              <w:szCs w:val="18"/>
            </w:rPr>
            <w:t xml:space="preserve">, see </w:t>
          </w:r>
          <w:hyperlink r:id="rId6" w:history="1">
            <w:r w:rsidRPr="00494ED1">
              <w:rPr>
                <w:rStyle w:val="Hyperlink"/>
                <w:rFonts w:cs="Calibri"/>
                <w:sz w:val="18"/>
                <w:szCs w:val="18"/>
              </w:rPr>
              <w:t>AML Documents</w:t>
            </w:r>
          </w:hyperlink>
          <w:r w:rsidRPr="00494ED1">
            <w:rPr>
              <w:rFonts w:cs="Calibri"/>
              <w:sz w:val="18"/>
              <w:szCs w:val="18"/>
            </w:rPr>
            <w:t>.</w:t>
          </w:r>
          <w:r>
            <w:rPr>
              <w:rFonts w:cs="Calibri"/>
              <w:sz w:val="18"/>
              <w:szCs w:val="18"/>
            </w:rPr>
            <w:t xml:space="preserve"> </w:t>
          </w:r>
        </w:p>
        <w:p w14:paraId="010F71E3" w14:textId="77777777" w:rsidR="005421E8" w:rsidRPr="00516AE6" w:rsidRDefault="005421E8" w:rsidP="005421E8"/>
      </w:sdtContent>
    </w:sdt>
    <w:p w14:paraId="4890CEC2" w14:textId="77777777" w:rsidR="005421E8" w:rsidRPr="00D92986" w:rsidRDefault="005421E8" w:rsidP="005421E8">
      <w:pPr>
        <w:pStyle w:val="TOC3"/>
        <w:rPr>
          <w:color w:val="467886" w:themeColor="hyperlink"/>
          <w:u w:val="single"/>
        </w:rPr>
        <w:sectPr w:rsidR="005421E8" w:rsidRPr="00D92986" w:rsidSect="005421E8">
          <w:headerReference w:type="even" r:id="rId7"/>
          <w:headerReference w:type="default" r:id="rId8"/>
          <w:footerReference w:type="even" r:id="rId9"/>
          <w:footerReference w:type="default" r:id="rId10"/>
          <w:headerReference w:type="first" r:id="rId11"/>
          <w:footerReference w:type="first" r:id="rId12"/>
          <w:pgSz w:w="11906" w:h="16838"/>
          <w:pgMar w:top="1134" w:right="1440" w:bottom="567" w:left="1440" w:header="454" w:footer="397" w:gutter="0"/>
          <w:cols w:space="708"/>
          <w:titlePg/>
          <w:docGrid w:linePitch="360"/>
        </w:sectPr>
      </w:pPr>
    </w:p>
    <w:p w14:paraId="7658B247" w14:textId="77777777" w:rsidR="005421E8" w:rsidRPr="004430F3" w:rsidRDefault="005421E8" w:rsidP="005421E8">
      <w:pPr>
        <w:pStyle w:val="Heading2"/>
      </w:pPr>
      <w:bookmarkStart w:id="41" w:name="_Toc230614595"/>
      <w:bookmarkStart w:id="42" w:name="_Hlk210060763"/>
      <w:r w:rsidRPr="004430F3">
        <w:lastRenderedPageBreak/>
        <w:t>Overview</w:t>
      </w:r>
      <w:bookmarkEnd w:id="41"/>
    </w:p>
    <w:p w14:paraId="43BC563D" w14:textId="77777777" w:rsidR="005421E8" w:rsidRPr="0019270F" w:rsidRDefault="005421E8" w:rsidP="005421E8">
      <w:pPr>
        <w:rPr>
          <w:rFonts w:cs="Calibri"/>
          <w:color w:val="000000" w:themeColor="text1"/>
          <w:sz w:val="18"/>
          <w:szCs w:val="18"/>
        </w:rPr>
      </w:pPr>
      <w:r w:rsidRPr="004A67AA">
        <w:rPr>
          <w:sz w:val="18"/>
          <w:szCs w:val="18"/>
        </w:rPr>
        <w:t xml:space="preserve">Our practice has anti-money laundering and counter-terrorism financing (AML/CTF) obligations when we offer </w:t>
      </w:r>
      <w:r>
        <w:rPr>
          <w:sz w:val="18"/>
          <w:szCs w:val="18"/>
        </w:rPr>
        <w:t xml:space="preserve">the </w:t>
      </w:r>
      <w:r w:rsidRPr="004A67AA">
        <w:rPr>
          <w:sz w:val="18"/>
          <w:szCs w:val="18"/>
        </w:rPr>
        <w:t>designated service</w:t>
      </w:r>
      <w:r>
        <w:rPr>
          <w:sz w:val="18"/>
          <w:szCs w:val="18"/>
        </w:rPr>
        <w:t xml:space="preserve">s in section 6(5B) of </w:t>
      </w:r>
      <w:r w:rsidRPr="00D64B22">
        <w:rPr>
          <w:sz w:val="18"/>
          <w:szCs w:val="18"/>
        </w:rPr>
        <w:t xml:space="preserve">Anti-Money Laundering and Counter-Terrorism </w:t>
      </w:r>
      <w:r>
        <w:rPr>
          <w:sz w:val="18"/>
          <w:szCs w:val="18"/>
        </w:rPr>
        <w:t>F</w:t>
      </w:r>
      <w:r w:rsidRPr="00D64B22">
        <w:rPr>
          <w:sz w:val="18"/>
          <w:szCs w:val="18"/>
        </w:rPr>
        <w:t>inancing Act 2006</w:t>
      </w:r>
      <w:r>
        <w:rPr>
          <w:sz w:val="18"/>
          <w:szCs w:val="18"/>
        </w:rPr>
        <w:t xml:space="preserve">. </w:t>
      </w:r>
      <w:r w:rsidRPr="0019270F">
        <w:rPr>
          <w:sz w:val="18"/>
          <w:szCs w:val="18"/>
        </w:rPr>
        <w:t>This document assesses our practice</w:t>
      </w:r>
      <w:r>
        <w:rPr>
          <w:sz w:val="18"/>
          <w:szCs w:val="18"/>
        </w:rPr>
        <w:t>’</w:t>
      </w:r>
      <w:r w:rsidRPr="0019270F">
        <w:rPr>
          <w:sz w:val="18"/>
          <w:szCs w:val="18"/>
        </w:rPr>
        <w:t xml:space="preserve">s </w:t>
      </w:r>
      <w:r>
        <w:rPr>
          <w:sz w:val="18"/>
          <w:szCs w:val="18"/>
        </w:rPr>
        <w:t xml:space="preserve">AML/CTF </w:t>
      </w:r>
      <w:r w:rsidRPr="0019270F">
        <w:rPr>
          <w:sz w:val="18"/>
          <w:szCs w:val="18"/>
        </w:rPr>
        <w:t xml:space="preserve">risks </w:t>
      </w:r>
      <w:r>
        <w:rPr>
          <w:sz w:val="18"/>
          <w:szCs w:val="18"/>
        </w:rPr>
        <w:t xml:space="preserve">related to the </w:t>
      </w:r>
      <w:r w:rsidRPr="0019270F">
        <w:rPr>
          <w:rFonts w:cs="Calibri"/>
          <w:color w:val="000000" w:themeColor="text1"/>
          <w:sz w:val="18"/>
          <w:szCs w:val="18"/>
        </w:rPr>
        <w:t>services we provide</w:t>
      </w:r>
      <w:r>
        <w:rPr>
          <w:rFonts w:cs="Calibri"/>
          <w:color w:val="000000" w:themeColor="text1"/>
          <w:sz w:val="18"/>
          <w:szCs w:val="18"/>
        </w:rPr>
        <w:t xml:space="preserve">, the </w:t>
      </w:r>
      <w:r w:rsidRPr="0019270F">
        <w:rPr>
          <w:rFonts w:cs="Calibri"/>
          <w:color w:val="000000" w:themeColor="text1"/>
          <w:sz w:val="18"/>
          <w:szCs w:val="18"/>
        </w:rPr>
        <w:t>clients and jurisdictions we deal with</w:t>
      </w:r>
      <w:r>
        <w:rPr>
          <w:rFonts w:cs="Calibri"/>
          <w:color w:val="000000" w:themeColor="text1"/>
          <w:sz w:val="18"/>
          <w:szCs w:val="18"/>
        </w:rPr>
        <w:t xml:space="preserve"> and the </w:t>
      </w:r>
      <w:r w:rsidRPr="0019270F">
        <w:rPr>
          <w:rFonts w:cs="Calibri"/>
          <w:color w:val="000000" w:themeColor="text1"/>
          <w:sz w:val="18"/>
          <w:szCs w:val="18"/>
        </w:rPr>
        <w:t>delivery channels we use to provide services.</w:t>
      </w:r>
    </w:p>
    <w:p w14:paraId="2B453329" w14:textId="77777777" w:rsidR="005421E8" w:rsidRPr="0019270F" w:rsidRDefault="005421E8" w:rsidP="005421E8">
      <w:pPr>
        <w:rPr>
          <w:sz w:val="18"/>
          <w:szCs w:val="18"/>
        </w:rPr>
      </w:pPr>
      <w:r w:rsidRPr="0019270F">
        <w:rPr>
          <w:rFonts w:cs="Calibri"/>
          <w:color w:val="000000" w:themeColor="text1"/>
          <w:sz w:val="18"/>
          <w:szCs w:val="18"/>
        </w:rPr>
        <w:t xml:space="preserve">This risk assessment informs </w:t>
      </w:r>
      <w:r>
        <w:rPr>
          <w:rFonts w:cs="Calibri"/>
          <w:color w:val="000000" w:themeColor="text1"/>
          <w:sz w:val="18"/>
          <w:szCs w:val="18"/>
        </w:rPr>
        <w:t xml:space="preserve">our AML/CTF </w:t>
      </w:r>
      <w:r w:rsidRPr="0019270F">
        <w:rPr>
          <w:rFonts w:cs="Calibri"/>
          <w:color w:val="000000" w:themeColor="text1"/>
          <w:sz w:val="18"/>
          <w:szCs w:val="18"/>
        </w:rPr>
        <w:t>program</w:t>
      </w:r>
      <w:r>
        <w:rPr>
          <w:rFonts w:cs="Calibri"/>
          <w:color w:val="000000" w:themeColor="text1"/>
          <w:sz w:val="18"/>
          <w:szCs w:val="18"/>
        </w:rPr>
        <w:t xml:space="preserve"> so that the </w:t>
      </w:r>
      <w:r w:rsidRPr="0019270F">
        <w:rPr>
          <w:rFonts w:cs="Calibri"/>
          <w:color w:val="000000" w:themeColor="text1"/>
          <w:sz w:val="18"/>
          <w:szCs w:val="18"/>
        </w:rPr>
        <w:t xml:space="preserve">controls we have in place are proportionate to the level of risk identified. </w:t>
      </w:r>
      <w:r w:rsidRPr="0019270F">
        <w:rPr>
          <w:sz w:val="18"/>
          <w:szCs w:val="18"/>
        </w:rPr>
        <w:t xml:space="preserve">We will update this risk assessment as part of the periodic review as outlined in </w:t>
      </w:r>
      <w:r w:rsidRPr="001E4401">
        <w:rPr>
          <w:sz w:val="18"/>
          <w:szCs w:val="18"/>
        </w:rPr>
        <w:t>our</w:t>
      </w:r>
      <w:r>
        <w:rPr>
          <w:sz w:val="18"/>
          <w:szCs w:val="18"/>
        </w:rPr>
        <w:t xml:space="preserve"> </w:t>
      </w:r>
      <w:r w:rsidRPr="001B001C">
        <w:rPr>
          <w:sz w:val="18"/>
          <w:szCs w:val="18"/>
        </w:rPr>
        <w:t>polic</w:t>
      </w:r>
      <w:r>
        <w:rPr>
          <w:sz w:val="18"/>
          <w:szCs w:val="18"/>
        </w:rPr>
        <w:t>i</w:t>
      </w:r>
      <w:r w:rsidRPr="001B001C">
        <w:rPr>
          <w:sz w:val="18"/>
          <w:szCs w:val="18"/>
        </w:rPr>
        <w:t>es</w:t>
      </w:r>
      <w:r>
        <w:rPr>
          <w:sz w:val="18"/>
          <w:szCs w:val="18"/>
        </w:rPr>
        <w:t xml:space="preserve"> </w:t>
      </w:r>
      <w:r w:rsidRPr="001E4401">
        <w:rPr>
          <w:sz w:val="18"/>
          <w:szCs w:val="18"/>
        </w:rPr>
        <w:t>and processes</w:t>
      </w:r>
      <w:r w:rsidRPr="0019270F">
        <w:rPr>
          <w:sz w:val="18"/>
          <w:szCs w:val="18"/>
        </w:rPr>
        <w:t xml:space="preserve">. This Risk assessment document is supported by our: </w:t>
      </w:r>
    </w:p>
    <w:p w14:paraId="18C86CEF" w14:textId="77777777" w:rsidR="005421E8" w:rsidRPr="004A67AA" w:rsidRDefault="005421E8" w:rsidP="005421E8">
      <w:pPr>
        <w:pStyle w:val="ListParagraph"/>
        <w:numPr>
          <w:ilvl w:val="0"/>
          <w:numId w:val="8"/>
        </w:numPr>
        <w:contextualSpacing w:val="0"/>
        <w:rPr>
          <w:sz w:val="18"/>
          <w:szCs w:val="18"/>
        </w:rPr>
      </w:pPr>
      <w:r w:rsidRPr="004A67AA">
        <w:rPr>
          <w:b/>
          <w:bCs/>
          <w:sz w:val="18"/>
          <w:szCs w:val="18"/>
        </w:rPr>
        <w:t>AML</w:t>
      </w:r>
      <w:r>
        <w:rPr>
          <w:b/>
          <w:bCs/>
          <w:sz w:val="18"/>
          <w:szCs w:val="18"/>
        </w:rPr>
        <w:t>/</w:t>
      </w:r>
      <w:r w:rsidRPr="004A67AA">
        <w:rPr>
          <w:b/>
          <w:bCs/>
          <w:sz w:val="18"/>
          <w:szCs w:val="18"/>
        </w:rPr>
        <w:t>CT</w:t>
      </w:r>
      <w:r>
        <w:rPr>
          <w:b/>
          <w:bCs/>
          <w:sz w:val="18"/>
          <w:szCs w:val="18"/>
        </w:rPr>
        <w:t>F</w:t>
      </w:r>
      <w:r w:rsidRPr="004A67AA">
        <w:rPr>
          <w:b/>
          <w:bCs/>
          <w:sz w:val="18"/>
          <w:szCs w:val="18"/>
        </w:rPr>
        <w:t xml:space="preserve"> </w:t>
      </w:r>
      <w:r>
        <w:rPr>
          <w:b/>
          <w:bCs/>
          <w:sz w:val="18"/>
          <w:szCs w:val="18"/>
        </w:rPr>
        <w:t xml:space="preserve">Policy </w:t>
      </w:r>
      <w:r w:rsidRPr="00DE5EC9">
        <w:rPr>
          <w:sz w:val="18"/>
          <w:szCs w:val="18"/>
        </w:rPr>
        <w:t>document</w:t>
      </w:r>
      <w:r>
        <w:rPr>
          <w:sz w:val="18"/>
          <w:szCs w:val="18"/>
        </w:rPr>
        <w:t xml:space="preserve"> that c</w:t>
      </w:r>
      <w:r w:rsidRPr="004A67AA">
        <w:rPr>
          <w:sz w:val="18"/>
          <w:szCs w:val="18"/>
        </w:rPr>
        <w:t xml:space="preserve">learly states what our practice will do and will </w:t>
      </w:r>
      <w:r w:rsidRPr="004A67AA">
        <w:rPr>
          <w:b/>
          <w:bCs/>
          <w:sz w:val="18"/>
          <w:szCs w:val="18"/>
          <w:u w:val="single"/>
        </w:rPr>
        <w:t>not</w:t>
      </w:r>
      <w:r w:rsidRPr="004A67AA">
        <w:rPr>
          <w:sz w:val="18"/>
          <w:szCs w:val="18"/>
        </w:rPr>
        <w:t xml:space="preserve"> do. </w:t>
      </w:r>
    </w:p>
    <w:p w14:paraId="5C07D9C6" w14:textId="77777777" w:rsidR="005421E8" w:rsidRPr="004A67AA" w:rsidRDefault="005421E8" w:rsidP="005421E8">
      <w:pPr>
        <w:pStyle w:val="ListParagraph"/>
        <w:numPr>
          <w:ilvl w:val="0"/>
          <w:numId w:val="9"/>
        </w:numPr>
        <w:contextualSpacing w:val="0"/>
        <w:rPr>
          <w:sz w:val="18"/>
          <w:szCs w:val="18"/>
        </w:rPr>
      </w:pPr>
      <w:r w:rsidRPr="004A67AA">
        <w:rPr>
          <w:b/>
          <w:bCs/>
          <w:sz w:val="18"/>
          <w:szCs w:val="18"/>
        </w:rPr>
        <w:t>AML</w:t>
      </w:r>
      <w:r>
        <w:rPr>
          <w:b/>
          <w:bCs/>
          <w:sz w:val="18"/>
          <w:szCs w:val="18"/>
        </w:rPr>
        <w:t>/</w:t>
      </w:r>
      <w:r w:rsidRPr="004A67AA">
        <w:rPr>
          <w:b/>
          <w:bCs/>
          <w:sz w:val="18"/>
          <w:szCs w:val="18"/>
        </w:rPr>
        <w:t>CT</w:t>
      </w:r>
      <w:r>
        <w:rPr>
          <w:b/>
          <w:bCs/>
          <w:sz w:val="18"/>
          <w:szCs w:val="18"/>
        </w:rPr>
        <w:t>F</w:t>
      </w:r>
      <w:r w:rsidRPr="004A67AA">
        <w:rPr>
          <w:b/>
          <w:bCs/>
          <w:sz w:val="18"/>
          <w:szCs w:val="18"/>
        </w:rPr>
        <w:t xml:space="preserve"> Process</w:t>
      </w:r>
      <w:r>
        <w:rPr>
          <w:b/>
          <w:bCs/>
          <w:sz w:val="18"/>
          <w:szCs w:val="18"/>
        </w:rPr>
        <w:t xml:space="preserve"> </w:t>
      </w:r>
      <w:r w:rsidRPr="001866D2">
        <w:rPr>
          <w:sz w:val="18"/>
          <w:szCs w:val="18"/>
        </w:rPr>
        <w:t>document</w:t>
      </w:r>
      <w:r>
        <w:rPr>
          <w:b/>
          <w:bCs/>
          <w:sz w:val="18"/>
          <w:szCs w:val="18"/>
        </w:rPr>
        <w:t xml:space="preserve"> </w:t>
      </w:r>
      <w:r w:rsidRPr="004A67AA">
        <w:rPr>
          <w:sz w:val="18"/>
          <w:szCs w:val="18"/>
        </w:rPr>
        <w:t xml:space="preserve">that </w:t>
      </w:r>
      <w:r>
        <w:rPr>
          <w:sz w:val="18"/>
          <w:szCs w:val="18"/>
        </w:rPr>
        <w:t xml:space="preserve">describes how we meet the </w:t>
      </w:r>
      <w:r w:rsidRPr="004A67AA">
        <w:rPr>
          <w:sz w:val="18"/>
          <w:szCs w:val="18"/>
        </w:rPr>
        <w:t xml:space="preserve">obligations </w:t>
      </w:r>
      <w:r>
        <w:rPr>
          <w:sz w:val="18"/>
          <w:szCs w:val="18"/>
        </w:rPr>
        <w:t xml:space="preserve">of this </w:t>
      </w:r>
      <w:r w:rsidRPr="004A67AA">
        <w:rPr>
          <w:sz w:val="18"/>
          <w:szCs w:val="18"/>
        </w:rPr>
        <w:t>policy</w:t>
      </w:r>
      <w:r>
        <w:rPr>
          <w:sz w:val="18"/>
          <w:szCs w:val="18"/>
        </w:rPr>
        <w:t xml:space="preserve"> for staff, systems, tools we use</w:t>
      </w:r>
      <w:r w:rsidRPr="004A67AA">
        <w:rPr>
          <w:sz w:val="18"/>
          <w:szCs w:val="18"/>
        </w:rPr>
        <w:t>.</w:t>
      </w:r>
    </w:p>
    <w:p w14:paraId="343A6FAD" w14:textId="77777777" w:rsidR="005421E8" w:rsidRDefault="005421E8" w:rsidP="005421E8">
      <w:pPr>
        <w:pStyle w:val="Bulletlist"/>
        <w:numPr>
          <w:ilvl w:val="0"/>
          <w:numId w:val="9"/>
        </w:numPr>
        <w:rPr>
          <w:sz w:val="18"/>
          <w:szCs w:val="18"/>
        </w:rPr>
      </w:pPr>
      <w:r w:rsidRPr="004A67AA">
        <w:rPr>
          <w:b/>
          <w:bCs/>
          <w:sz w:val="18"/>
          <w:szCs w:val="18"/>
        </w:rPr>
        <w:t>Onboarding and AML software</w:t>
      </w:r>
      <w:r w:rsidRPr="004A67AA">
        <w:rPr>
          <w:sz w:val="18"/>
          <w:szCs w:val="18"/>
        </w:rPr>
        <w:t xml:space="preserve"> solution which </w:t>
      </w:r>
      <w:r w:rsidRPr="00811DB5">
        <w:rPr>
          <w:sz w:val="18"/>
          <w:szCs w:val="18"/>
        </w:rPr>
        <w:t xml:space="preserve">we refer to as </w:t>
      </w:r>
      <w:r w:rsidRPr="004A67AA">
        <w:rPr>
          <w:b/>
          <w:bCs/>
          <w:color w:val="EF4C21"/>
          <w:sz w:val="18"/>
          <w:szCs w:val="18"/>
        </w:rPr>
        <w:t>2Shakes</w:t>
      </w:r>
      <w:r w:rsidRPr="004A67AA">
        <w:rPr>
          <w:sz w:val="18"/>
          <w:szCs w:val="18"/>
        </w:rPr>
        <w:t>.</w:t>
      </w:r>
    </w:p>
    <w:p w14:paraId="40DB0528" w14:textId="77777777" w:rsidR="005421E8" w:rsidRPr="004A67AA" w:rsidRDefault="005421E8" w:rsidP="005421E8">
      <w:pPr>
        <w:pStyle w:val="Bulletlist"/>
        <w:numPr>
          <w:ilvl w:val="0"/>
          <w:numId w:val="9"/>
        </w:numPr>
        <w:rPr>
          <w:sz w:val="18"/>
          <w:szCs w:val="18"/>
        </w:rPr>
      </w:pPr>
      <w:r>
        <w:rPr>
          <w:b/>
          <w:bCs/>
          <w:sz w:val="18"/>
          <w:szCs w:val="18"/>
        </w:rPr>
        <w:t xml:space="preserve">Regulator (AUSTRAC) </w:t>
      </w:r>
      <w:r>
        <w:rPr>
          <w:sz w:val="18"/>
          <w:szCs w:val="18"/>
        </w:rPr>
        <w:t xml:space="preserve">who we communicate with to report, update and align to their requirements. </w:t>
      </w:r>
    </w:p>
    <w:p w14:paraId="2D61AA0C" w14:textId="77777777" w:rsidR="005421E8" w:rsidRPr="004A67AA" w:rsidRDefault="005421E8" w:rsidP="005421E8">
      <w:pPr>
        <w:rPr>
          <w:sz w:val="18"/>
          <w:szCs w:val="18"/>
        </w:rPr>
      </w:pPr>
      <w:r w:rsidRPr="004A67AA">
        <w:rPr>
          <w:sz w:val="18"/>
          <w:szCs w:val="18"/>
        </w:rPr>
        <w:t>These work together to meet our obligations to:</w:t>
      </w:r>
    </w:p>
    <w:p w14:paraId="16C55206" w14:textId="77777777" w:rsidR="005421E8" w:rsidRPr="004A67AA" w:rsidRDefault="005421E8" w:rsidP="005421E8">
      <w:pPr>
        <w:pStyle w:val="Bulletlist"/>
        <w:numPr>
          <w:ilvl w:val="0"/>
          <w:numId w:val="10"/>
        </w:numPr>
        <w:rPr>
          <w:sz w:val="18"/>
          <w:szCs w:val="18"/>
        </w:rPr>
      </w:pPr>
      <w:r w:rsidRPr="004A67AA">
        <w:rPr>
          <w:sz w:val="18"/>
          <w:szCs w:val="18"/>
        </w:rPr>
        <w:t>manage the personnel we have in AML/CTF roles (such as our AML/CTF compliance officer)</w:t>
      </w:r>
    </w:p>
    <w:p w14:paraId="2AE8647B" w14:textId="77777777" w:rsidR="005421E8" w:rsidRPr="004A67AA" w:rsidRDefault="005421E8" w:rsidP="005421E8">
      <w:pPr>
        <w:pStyle w:val="Bulletlist"/>
        <w:numPr>
          <w:ilvl w:val="0"/>
          <w:numId w:val="10"/>
        </w:numPr>
        <w:rPr>
          <w:sz w:val="18"/>
          <w:szCs w:val="18"/>
        </w:rPr>
      </w:pPr>
      <w:r w:rsidRPr="004A67AA">
        <w:rPr>
          <w:sz w:val="18"/>
          <w:szCs w:val="18"/>
        </w:rPr>
        <w:t xml:space="preserve">manage and mitigate the ML/TF risks posed by our clients </w:t>
      </w:r>
    </w:p>
    <w:p w14:paraId="30639448" w14:textId="77777777" w:rsidR="005421E8" w:rsidRPr="004A67AA" w:rsidRDefault="005421E8" w:rsidP="005421E8">
      <w:pPr>
        <w:pStyle w:val="Bulletlist"/>
        <w:numPr>
          <w:ilvl w:val="0"/>
          <w:numId w:val="10"/>
        </w:numPr>
        <w:rPr>
          <w:sz w:val="18"/>
          <w:szCs w:val="18"/>
        </w:rPr>
      </w:pPr>
      <w:r w:rsidRPr="004A67AA">
        <w:rPr>
          <w:sz w:val="18"/>
          <w:szCs w:val="18"/>
        </w:rPr>
        <w:t xml:space="preserve">report to AUSTRAC </w:t>
      </w:r>
    </w:p>
    <w:p w14:paraId="773C6093" w14:textId="77777777" w:rsidR="005421E8" w:rsidRPr="004A67AA" w:rsidRDefault="005421E8" w:rsidP="005421E8">
      <w:pPr>
        <w:pStyle w:val="Bulletlist"/>
        <w:numPr>
          <w:ilvl w:val="0"/>
          <w:numId w:val="10"/>
        </w:numPr>
        <w:rPr>
          <w:sz w:val="18"/>
          <w:szCs w:val="18"/>
        </w:rPr>
      </w:pPr>
      <w:r w:rsidRPr="004A67AA">
        <w:rPr>
          <w:sz w:val="18"/>
          <w:szCs w:val="18"/>
        </w:rPr>
        <w:t xml:space="preserve">maintain our AML/CTF program to make sure it remains effective and stays up to date as ML/TF risks change. </w:t>
      </w:r>
    </w:p>
    <w:p w14:paraId="6251E01C" w14:textId="77777777" w:rsidR="005421E8" w:rsidRPr="004A67AA" w:rsidRDefault="005421E8" w:rsidP="005421E8">
      <w:pPr>
        <w:rPr>
          <w:sz w:val="18"/>
          <w:szCs w:val="18"/>
        </w:rPr>
      </w:pPr>
      <w:r>
        <w:rPr>
          <w:sz w:val="18"/>
          <w:szCs w:val="18"/>
        </w:rPr>
        <w:t xml:space="preserve">Our program is </w:t>
      </w:r>
      <w:r w:rsidRPr="004A67AA">
        <w:rPr>
          <w:sz w:val="18"/>
          <w:szCs w:val="18"/>
        </w:rPr>
        <w:t>based o</w:t>
      </w:r>
      <w:r>
        <w:rPr>
          <w:sz w:val="18"/>
          <w:szCs w:val="18"/>
        </w:rPr>
        <w:t>n</w:t>
      </w:r>
      <w:r w:rsidRPr="004A67AA">
        <w:rPr>
          <w:sz w:val="18"/>
          <w:szCs w:val="18"/>
        </w:rPr>
        <w:t xml:space="preserve"> the AUSTRAC Accountant Starter Pack, </w:t>
      </w:r>
      <w:r>
        <w:rPr>
          <w:sz w:val="18"/>
          <w:szCs w:val="18"/>
        </w:rPr>
        <w:t xml:space="preserve">but </w:t>
      </w:r>
      <w:r w:rsidRPr="004A67AA">
        <w:rPr>
          <w:sz w:val="18"/>
          <w:szCs w:val="18"/>
        </w:rPr>
        <w:t xml:space="preserve">it has been modified to reflect how our practice operates and </w:t>
      </w:r>
      <w:r>
        <w:rPr>
          <w:sz w:val="18"/>
          <w:szCs w:val="18"/>
        </w:rPr>
        <w:t xml:space="preserve">how we use our </w:t>
      </w:r>
      <w:r w:rsidRPr="004A67AA">
        <w:rPr>
          <w:sz w:val="18"/>
          <w:szCs w:val="18"/>
        </w:rPr>
        <w:t xml:space="preserve">Onboarding &amp; AML software called </w:t>
      </w:r>
      <w:r w:rsidRPr="004A67AA">
        <w:rPr>
          <w:b/>
          <w:bCs/>
          <w:color w:val="EF4C21"/>
          <w:sz w:val="18"/>
          <w:szCs w:val="18"/>
        </w:rPr>
        <w:t xml:space="preserve">2Shakes.  </w:t>
      </w:r>
      <w:r w:rsidRPr="004A67AA">
        <w:rPr>
          <w:sz w:val="18"/>
          <w:szCs w:val="18"/>
        </w:rPr>
        <w:t xml:space="preserve">Because we collect and store </w:t>
      </w:r>
      <w:r>
        <w:rPr>
          <w:sz w:val="18"/>
          <w:szCs w:val="18"/>
        </w:rPr>
        <w:t xml:space="preserve">AML </w:t>
      </w:r>
      <w:r w:rsidRPr="004A67AA">
        <w:rPr>
          <w:sz w:val="18"/>
          <w:szCs w:val="18"/>
        </w:rPr>
        <w:t xml:space="preserve">information in </w:t>
      </w:r>
      <w:r w:rsidRPr="004A67AA">
        <w:rPr>
          <w:b/>
          <w:bCs/>
          <w:color w:val="EF4C21"/>
          <w:sz w:val="18"/>
          <w:szCs w:val="18"/>
        </w:rPr>
        <w:t xml:space="preserve">2Shakes </w:t>
      </w:r>
      <w:r>
        <w:rPr>
          <w:sz w:val="18"/>
          <w:szCs w:val="18"/>
        </w:rPr>
        <w:t xml:space="preserve">many of the paper </w:t>
      </w:r>
      <w:r w:rsidRPr="004A67AA">
        <w:rPr>
          <w:sz w:val="18"/>
          <w:szCs w:val="18"/>
        </w:rPr>
        <w:t xml:space="preserve">forms in the AUSTRAC starter kit are </w:t>
      </w:r>
      <w:r w:rsidRPr="00F7191D">
        <w:rPr>
          <w:sz w:val="18"/>
          <w:szCs w:val="18"/>
          <w:u w:val="single"/>
        </w:rPr>
        <w:t>not</w:t>
      </w:r>
      <w:r w:rsidRPr="004A67AA">
        <w:rPr>
          <w:sz w:val="18"/>
          <w:szCs w:val="18"/>
        </w:rPr>
        <w:t xml:space="preserve"> needed</w:t>
      </w:r>
      <w:r>
        <w:rPr>
          <w:sz w:val="18"/>
          <w:szCs w:val="18"/>
        </w:rPr>
        <w:t>. We refer to our system use in our Program.</w:t>
      </w:r>
      <w:r w:rsidRPr="004A67AA">
        <w:rPr>
          <w:sz w:val="18"/>
          <w:szCs w:val="18"/>
        </w:rPr>
        <w:t xml:space="preserve"> </w:t>
      </w:r>
      <w:r>
        <w:rPr>
          <w:sz w:val="18"/>
          <w:szCs w:val="18"/>
        </w:rPr>
        <w:t xml:space="preserve"> An overview of how this Policy fits within our program is shown in this Program on a Page diagram </w:t>
      </w:r>
      <w:hyperlink r:id="rId13" w:history="1">
        <w:r w:rsidRPr="008E2689">
          <w:rPr>
            <w:rStyle w:val="Hyperlink"/>
            <w:sz w:val="18"/>
            <w:szCs w:val="18"/>
          </w:rPr>
          <w:t>here</w:t>
        </w:r>
      </w:hyperlink>
      <w:r>
        <w:rPr>
          <w:sz w:val="18"/>
          <w:szCs w:val="18"/>
        </w:rPr>
        <w:t>.</w:t>
      </w:r>
    </w:p>
    <w:p w14:paraId="7A0F83FC" w14:textId="77777777" w:rsidR="005421E8" w:rsidRPr="004430F3" w:rsidRDefault="005421E8" w:rsidP="005421E8">
      <w:pPr>
        <w:pStyle w:val="Heading3"/>
      </w:pPr>
      <w:bookmarkStart w:id="43" w:name="_Personnel"/>
      <w:bookmarkStart w:id="44" w:name="_Toc230614596"/>
      <w:bookmarkEnd w:id="43"/>
      <w:r w:rsidRPr="004430F3">
        <w:t>Risk assessed for client</w:t>
      </w:r>
      <w:bookmarkEnd w:id="44"/>
    </w:p>
    <w:p w14:paraId="40475761" w14:textId="77777777" w:rsidR="005421E8" w:rsidRPr="0019270F" w:rsidRDefault="005421E8" w:rsidP="005421E8">
      <w:pPr>
        <w:spacing w:after="120"/>
        <w:rPr>
          <w:rFonts w:cs="Calibri"/>
          <w:color w:val="000000" w:themeColor="text1"/>
          <w:sz w:val="18"/>
          <w:szCs w:val="18"/>
        </w:rPr>
      </w:pPr>
      <w:r w:rsidRPr="0019270F">
        <w:rPr>
          <w:rFonts w:cs="Calibri"/>
          <w:color w:val="000000" w:themeColor="text1"/>
          <w:sz w:val="18"/>
          <w:szCs w:val="18"/>
        </w:rPr>
        <w:t xml:space="preserve">When we onboard a new client, we use the </w:t>
      </w:r>
      <w:r w:rsidRPr="0019270F">
        <w:rPr>
          <w:rFonts w:cs="Calibri"/>
          <w:b/>
          <w:bCs/>
          <w:color w:val="EF4C21"/>
          <w:sz w:val="18"/>
          <w:szCs w:val="18"/>
        </w:rPr>
        <w:t>2Shakes</w:t>
      </w:r>
      <w:r w:rsidRPr="0019270F">
        <w:rPr>
          <w:rFonts w:cs="Calibri"/>
          <w:color w:val="000000" w:themeColor="text1"/>
          <w:sz w:val="18"/>
          <w:szCs w:val="18"/>
        </w:rPr>
        <w:t xml:space="preserve"> system to record </w:t>
      </w:r>
      <w:r>
        <w:rPr>
          <w:rFonts w:cs="Calibri"/>
          <w:color w:val="000000" w:themeColor="text1"/>
          <w:sz w:val="18"/>
          <w:szCs w:val="18"/>
        </w:rPr>
        <w:t xml:space="preserve">each client’s assessed </w:t>
      </w:r>
      <w:r w:rsidRPr="0019270F">
        <w:rPr>
          <w:rFonts w:cs="Calibri"/>
          <w:color w:val="000000" w:themeColor="text1"/>
          <w:sz w:val="18"/>
          <w:szCs w:val="18"/>
        </w:rPr>
        <w:t xml:space="preserve">risk based on this document. We record risk in </w:t>
      </w:r>
      <w:r w:rsidRPr="0019270F">
        <w:rPr>
          <w:rFonts w:cs="Calibri"/>
          <w:b/>
          <w:bCs/>
          <w:color w:val="EF4C21"/>
          <w:sz w:val="18"/>
          <w:szCs w:val="18"/>
        </w:rPr>
        <w:t>2Shakes</w:t>
      </w:r>
      <w:r w:rsidRPr="0019270F">
        <w:rPr>
          <w:rFonts w:cs="Calibri"/>
          <w:color w:val="000000" w:themeColor="text1"/>
          <w:sz w:val="18"/>
          <w:szCs w:val="18"/>
        </w:rPr>
        <w:t xml:space="preserve"> as either:</w:t>
      </w:r>
    </w:p>
    <w:p w14:paraId="0BEFEF65" w14:textId="77777777" w:rsidR="005421E8" w:rsidRPr="0019270F" w:rsidRDefault="005421E8" w:rsidP="005421E8">
      <w:pPr>
        <w:pStyle w:val="Tablebodysmall"/>
        <w:numPr>
          <w:ilvl w:val="0"/>
          <w:numId w:val="7"/>
        </w:numPr>
        <w:rPr>
          <w:sz w:val="18"/>
          <w:szCs w:val="18"/>
        </w:rPr>
      </w:pPr>
      <w:r w:rsidRPr="0019270F">
        <w:rPr>
          <w:b/>
          <w:bCs/>
          <w:sz w:val="18"/>
          <w:szCs w:val="18"/>
        </w:rPr>
        <w:t>High risk rating</w:t>
      </w:r>
      <w:r w:rsidRPr="0019270F">
        <w:rPr>
          <w:sz w:val="18"/>
          <w:szCs w:val="18"/>
        </w:rPr>
        <w:t xml:space="preserve"> – if a high ML/TF risk factor </w:t>
      </w:r>
      <w:r>
        <w:rPr>
          <w:sz w:val="18"/>
          <w:szCs w:val="18"/>
        </w:rPr>
        <w:t>check</w:t>
      </w:r>
      <w:r w:rsidRPr="0019270F">
        <w:rPr>
          <w:sz w:val="18"/>
          <w:szCs w:val="18"/>
        </w:rPr>
        <w:t xml:space="preserve">box is selected in 2Shakes or if the client: </w:t>
      </w:r>
    </w:p>
    <w:p w14:paraId="0EBFB04A" w14:textId="77777777" w:rsidR="005421E8" w:rsidRPr="0019270F" w:rsidRDefault="005421E8" w:rsidP="005421E8">
      <w:pPr>
        <w:pStyle w:val="Tablebodysmall"/>
        <w:numPr>
          <w:ilvl w:val="0"/>
          <w:numId w:val="6"/>
        </w:numPr>
        <w:rPr>
          <w:sz w:val="18"/>
          <w:szCs w:val="18"/>
        </w:rPr>
      </w:pPr>
      <w:r w:rsidRPr="0019270F">
        <w:rPr>
          <w:sz w:val="18"/>
          <w:szCs w:val="18"/>
        </w:rPr>
        <w:t>Requires unusual physical or unusual virtual asset transaction</w:t>
      </w:r>
    </w:p>
    <w:p w14:paraId="6ADABC01" w14:textId="77777777" w:rsidR="005421E8" w:rsidRPr="0019270F" w:rsidRDefault="005421E8" w:rsidP="005421E8">
      <w:pPr>
        <w:pStyle w:val="Tablebodysmall"/>
        <w:numPr>
          <w:ilvl w:val="0"/>
          <w:numId w:val="6"/>
        </w:numPr>
        <w:rPr>
          <w:sz w:val="18"/>
          <w:szCs w:val="18"/>
        </w:rPr>
      </w:pPr>
      <w:r w:rsidRPr="0019270F">
        <w:rPr>
          <w:sz w:val="18"/>
          <w:szCs w:val="18"/>
        </w:rPr>
        <w:t>Operates under effective anonymity or has complex or unusual legal structure</w:t>
      </w:r>
    </w:p>
    <w:p w14:paraId="646B6A3F" w14:textId="77777777" w:rsidR="005421E8" w:rsidRPr="0019270F" w:rsidRDefault="005421E8" w:rsidP="005421E8">
      <w:pPr>
        <w:pStyle w:val="Tablebodysmall"/>
        <w:numPr>
          <w:ilvl w:val="0"/>
          <w:numId w:val="6"/>
        </w:numPr>
        <w:rPr>
          <w:sz w:val="18"/>
          <w:szCs w:val="18"/>
        </w:rPr>
      </w:pPr>
      <w:r w:rsidRPr="0019270F">
        <w:rPr>
          <w:sz w:val="18"/>
          <w:szCs w:val="18"/>
        </w:rPr>
        <w:t>Has an unusual service request</w:t>
      </w:r>
    </w:p>
    <w:p w14:paraId="07D7E4B5" w14:textId="77777777" w:rsidR="005421E8" w:rsidRPr="0019270F" w:rsidRDefault="005421E8" w:rsidP="005421E8">
      <w:pPr>
        <w:pStyle w:val="Tablebodysmall"/>
        <w:numPr>
          <w:ilvl w:val="0"/>
          <w:numId w:val="6"/>
        </w:numPr>
        <w:rPr>
          <w:sz w:val="18"/>
          <w:szCs w:val="18"/>
        </w:rPr>
      </w:pPr>
      <w:r w:rsidRPr="0019270F">
        <w:rPr>
          <w:sz w:val="18"/>
          <w:szCs w:val="18"/>
        </w:rPr>
        <w:t>Appears to have profit generating offences</w:t>
      </w:r>
    </w:p>
    <w:p w14:paraId="006DA3DD" w14:textId="77777777" w:rsidR="005421E8" w:rsidRPr="0019270F" w:rsidRDefault="005421E8" w:rsidP="005421E8">
      <w:pPr>
        <w:pStyle w:val="Tablebodysmall"/>
        <w:numPr>
          <w:ilvl w:val="0"/>
          <w:numId w:val="6"/>
        </w:numPr>
        <w:rPr>
          <w:sz w:val="18"/>
          <w:szCs w:val="18"/>
        </w:rPr>
      </w:pPr>
      <w:r w:rsidRPr="0019270F">
        <w:rPr>
          <w:sz w:val="18"/>
          <w:szCs w:val="18"/>
        </w:rPr>
        <w:t>Is a foreign Politically Exposed Person (PEP)</w:t>
      </w:r>
    </w:p>
    <w:p w14:paraId="0933F9EE" w14:textId="77777777" w:rsidR="005421E8" w:rsidRPr="0019270F" w:rsidRDefault="005421E8" w:rsidP="005421E8">
      <w:pPr>
        <w:pStyle w:val="Tablebodysmall"/>
        <w:numPr>
          <w:ilvl w:val="0"/>
          <w:numId w:val="6"/>
        </w:numPr>
        <w:rPr>
          <w:sz w:val="18"/>
          <w:szCs w:val="18"/>
        </w:rPr>
      </w:pPr>
      <w:r w:rsidRPr="0019270F">
        <w:rPr>
          <w:sz w:val="18"/>
          <w:szCs w:val="18"/>
        </w:rPr>
        <w:t>Has unexplained wealth</w:t>
      </w:r>
    </w:p>
    <w:p w14:paraId="2A07CC1F" w14:textId="77777777" w:rsidR="005421E8" w:rsidRPr="0019270F" w:rsidRDefault="005421E8" w:rsidP="005421E8">
      <w:pPr>
        <w:pStyle w:val="Tablebodysmall"/>
        <w:numPr>
          <w:ilvl w:val="0"/>
          <w:numId w:val="6"/>
        </w:numPr>
        <w:rPr>
          <w:sz w:val="18"/>
          <w:szCs w:val="18"/>
        </w:rPr>
      </w:pPr>
      <w:r w:rsidRPr="0019270F">
        <w:rPr>
          <w:sz w:val="18"/>
          <w:szCs w:val="18"/>
        </w:rPr>
        <w:t xml:space="preserve">Is connected to higher risk AML </w:t>
      </w:r>
      <w:hyperlink r:id="rId14" w:history="1">
        <w:r w:rsidRPr="0019270F">
          <w:rPr>
            <w:rStyle w:val="Hyperlink"/>
            <w:sz w:val="18"/>
            <w:szCs w:val="18"/>
          </w:rPr>
          <w:t>Basel</w:t>
        </w:r>
      </w:hyperlink>
      <w:r w:rsidRPr="0019270F">
        <w:rPr>
          <w:sz w:val="18"/>
          <w:szCs w:val="18"/>
        </w:rPr>
        <w:t xml:space="preserve"> countries (with a score of 6 or above</w:t>
      </w:r>
      <w:r>
        <w:rPr>
          <w:sz w:val="18"/>
          <w:szCs w:val="18"/>
        </w:rPr>
        <w:t>)</w:t>
      </w:r>
      <w:r w:rsidRPr="0019270F">
        <w:rPr>
          <w:sz w:val="18"/>
          <w:szCs w:val="18"/>
        </w:rPr>
        <w:t xml:space="preserve"> </w:t>
      </w:r>
    </w:p>
    <w:p w14:paraId="082E8A22" w14:textId="77777777" w:rsidR="005421E8" w:rsidRPr="0019270F" w:rsidRDefault="005421E8" w:rsidP="005421E8">
      <w:pPr>
        <w:pStyle w:val="Tablebodysmall"/>
        <w:numPr>
          <w:ilvl w:val="0"/>
          <w:numId w:val="7"/>
        </w:numPr>
        <w:rPr>
          <w:b/>
          <w:bCs/>
          <w:sz w:val="18"/>
          <w:szCs w:val="18"/>
        </w:rPr>
      </w:pPr>
      <w:r w:rsidRPr="0019270F">
        <w:rPr>
          <w:b/>
          <w:bCs/>
          <w:sz w:val="18"/>
          <w:szCs w:val="18"/>
        </w:rPr>
        <w:t xml:space="preserve">Medium risk rating – </w:t>
      </w:r>
      <w:r w:rsidRPr="0019270F">
        <w:rPr>
          <w:sz w:val="18"/>
          <w:szCs w:val="18"/>
        </w:rPr>
        <w:t xml:space="preserve">applies when the client </w:t>
      </w:r>
      <w:r>
        <w:rPr>
          <w:sz w:val="18"/>
          <w:szCs w:val="18"/>
        </w:rPr>
        <w:t>has at least two medium risk factors present</w:t>
      </w:r>
      <w:r w:rsidRPr="0019270F">
        <w:rPr>
          <w:sz w:val="18"/>
          <w:szCs w:val="18"/>
        </w:rPr>
        <w:t>:</w:t>
      </w:r>
      <w:r w:rsidRPr="0019270F">
        <w:rPr>
          <w:b/>
          <w:bCs/>
          <w:sz w:val="18"/>
          <w:szCs w:val="18"/>
        </w:rPr>
        <w:t xml:space="preserve"> </w:t>
      </w:r>
    </w:p>
    <w:p w14:paraId="7C75F368" w14:textId="77777777" w:rsidR="005421E8" w:rsidRPr="0019270F" w:rsidRDefault="005421E8" w:rsidP="005421E8">
      <w:pPr>
        <w:pStyle w:val="Tablebodysmall"/>
        <w:numPr>
          <w:ilvl w:val="0"/>
          <w:numId w:val="6"/>
        </w:numPr>
        <w:rPr>
          <w:rFonts w:cs="Calibri"/>
          <w:sz w:val="18"/>
          <w:szCs w:val="18"/>
        </w:rPr>
      </w:pPr>
      <w:r w:rsidRPr="0019270F">
        <w:rPr>
          <w:sz w:val="18"/>
          <w:szCs w:val="18"/>
        </w:rPr>
        <w:t>requiring a high value transaction</w:t>
      </w:r>
    </w:p>
    <w:p w14:paraId="5407D60D" w14:textId="77777777" w:rsidR="005421E8" w:rsidRPr="0019270F" w:rsidRDefault="005421E8" w:rsidP="005421E8">
      <w:pPr>
        <w:pStyle w:val="Tablebodysmall"/>
        <w:numPr>
          <w:ilvl w:val="0"/>
          <w:numId w:val="6"/>
        </w:numPr>
        <w:rPr>
          <w:rFonts w:cs="Calibri"/>
          <w:sz w:val="18"/>
          <w:szCs w:val="18"/>
        </w:rPr>
      </w:pPr>
      <w:r w:rsidRPr="0019270F">
        <w:rPr>
          <w:sz w:val="18"/>
          <w:szCs w:val="18"/>
        </w:rPr>
        <w:t>a domestic or organisation Politically Exposed Person (PEP)</w:t>
      </w:r>
    </w:p>
    <w:p w14:paraId="4BAB9D4B" w14:textId="77777777" w:rsidR="005421E8" w:rsidRPr="0019270F" w:rsidRDefault="005421E8" w:rsidP="005421E8">
      <w:pPr>
        <w:pStyle w:val="Tablebodysmall"/>
        <w:numPr>
          <w:ilvl w:val="0"/>
          <w:numId w:val="6"/>
        </w:numPr>
        <w:rPr>
          <w:rFonts w:cs="Calibri"/>
          <w:sz w:val="18"/>
          <w:szCs w:val="18"/>
        </w:rPr>
      </w:pPr>
      <w:r w:rsidRPr="0019270F">
        <w:rPr>
          <w:sz w:val="18"/>
          <w:szCs w:val="18"/>
        </w:rPr>
        <w:t>a third party for an individual</w:t>
      </w:r>
    </w:p>
    <w:p w14:paraId="11BE27A8" w14:textId="77777777" w:rsidR="005421E8" w:rsidRPr="0019270F" w:rsidRDefault="005421E8" w:rsidP="005421E8">
      <w:pPr>
        <w:pStyle w:val="Tablebodysmall"/>
        <w:numPr>
          <w:ilvl w:val="0"/>
          <w:numId w:val="6"/>
        </w:numPr>
        <w:rPr>
          <w:rFonts w:cs="Calibri"/>
          <w:sz w:val="18"/>
          <w:szCs w:val="18"/>
        </w:rPr>
      </w:pPr>
      <w:r w:rsidRPr="0019270F">
        <w:rPr>
          <w:sz w:val="18"/>
          <w:szCs w:val="18"/>
        </w:rPr>
        <w:t>a charity or non-profit organisation</w:t>
      </w:r>
    </w:p>
    <w:p w14:paraId="4704109A" w14:textId="77777777" w:rsidR="005421E8" w:rsidRPr="0019270F" w:rsidRDefault="005421E8" w:rsidP="005421E8">
      <w:pPr>
        <w:pStyle w:val="Tablebodysmall"/>
        <w:numPr>
          <w:ilvl w:val="0"/>
          <w:numId w:val="6"/>
        </w:numPr>
        <w:rPr>
          <w:rFonts w:cs="Calibri"/>
          <w:sz w:val="18"/>
          <w:szCs w:val="18"/>
        </w:rPr>
      </w:pPr>
      <w:r w:rsidRPr="0019270F">
        <w:rPr>
          <w:sz w:val="18"/>
          <w:szCs w:val="18"/>
        </w:rPr>
        <w:t xml:space="preserve">based in or has connections to a medium risk AML </w:t>
      </w:r>
      <w:hyperlink r:id="rId15" w:history="1">
        <w:r w:rsidRPr="0019270F">
          <w:rPr>
            <w:rStyle w:val="Hyperlink"/>
            <w:sz w:val="18"/>
            <w:szCs w:val="18"/>
          </w:rPr>
          <w:t>Basel</w:t>
        </w:r>
      </w:hyperlink>
      <w:r w:rsidRPr="0019270F">
        <w:rPr>
          <w:sz w:val="18"/>
          <w:szCs w:val="18"/>
        </w:rPr>
        <w:t xml:space="preserve"> country, (Basel score of over 5 but lower than 6).</w:t>
      </w:r>
    </w:p>
    <w:p w14:paraId="01FDC31C" w14:textId="77777777" w:rsidR="005421E8" w:rsidRPr="00300AD3" w:rsidRDefault="005421E8" w:rsidP="005421E8">
      <w:pPr>
        <w:pStyle w:val="Tablebodysmall"/>
        <w:numPr>
          <w:ilvl w:val="0"/>
          <w:numId w:val="7"/>
        </w:numPr>
        <w:rPr>
          <w:b/>
          <w:bCs/>
          <w:sz w:val="18"/>
          <w:szCs w:val="18"/>
        </w:rPr>
      </w:pPr>
      <w:r w:rsidRPr="004430F3">
        <w:rPr>
          <w:b/>
          <w:bCs/>
          <w:sz w:val="18"/>
          <w:szCs w:val="18"/>
        </w:rPr>
        <w:t xml:space="preserve">Low risk rating </w:t>
      </w:r>
      <w:r w:rsidRPr="00300AD3">
        <w:rPr>
          <w:b/>
          <w:bCs/>
          <w:sz w:val="18"/>
          <w:szCs w:val="18"/>
        </w:rPr>
        <w:t>– a high or medium ML/TF risk rating isn</w:t>
      </w:r>
      <w:r w:rsidRPr="004430F3">
        <w:rPr>
          <w:b/>
          <w:bCs/>
          <w:sz w:val="18"/>
          <w:szCs w:val="18"/>
        </w:rPr>
        <w:t>'</w:t>
      </w:r>
      <w:r w:rsidRPr="00300AD3">
        <w:rPr>
          <w:b/>
          <w:bCs/>
          <w:sz w:val="18"/>
          <w:szCs w:val="18"/>
        </w:rPr>
        <w:t>t warranted under the tests above.</w:t>
      </w:r>
    </w:p>
    <w:p w14:paraId="7F32B081" w14:textId="77777777" w:rsidR="005421E8" w:rsidRPr="004430F3" w:rsidRDefault="005421E8" w:rsidP="005421E8">
      <w:pPr>
        <w:pStyle w:val="Heading3"/>
      </w:pPr>
      <w:bookmarkStart w:id="45" w:name="_Toc216964147"/>
      <w:bookmarkStart w:id="46" w:name="_Toc230614597"/>
      <w:r w:rsidRPr="004430F3">
        <w:t>Risk rating</w:t>
      </w:r>
      <w:bookmarkEnd w:id="45"/>
      <w:r w:rsidRPr="004430F3">
        <w:t xml:space="preserve"> determines Customer Due Diligence (CDD)</w:t>
      </w:r>
      <w:bookmarkEnd w:id="46"/>
    </w:p>
    <w:p w14:paraId="56AA52EE" w14:textId="77777777" w:rsidR="005421E8" w:rsidRPr="0019270F" w:rsidRDefault="005421E8" w:rsidP="005421E8">
      <w:pPr>
        <w:spacing w:after="120"/>
        <w:rPr>
          <w:sz w:val="18"/>
          <w:szCs w:val="18"/>
        </w:rPr>
      </w:pPr>
      <w:r w:rsidRPr="0019270F">
        <w:rPr>
          <w:sz w:val="18"/>
          <w:szCs w:val="18"/>
        </w:rPr>
        <w:t xml:space="preserve">A client’s risk </w:t>
      </w:r>
      <w:r>
        <w:rPr>
          <w:sz w:val="18"/>
          <w:szCs w:val="18"/>
        </w:rPr>
        <w:t xml:space="preserve">contributes to their </w:t>
      </w:r>
      <w:r w:rsidRPr="0019270F">
        <w:rPr>
          <w:sz w:val="18"/>
          <w:szCs w:val="18"/>
        </w:rPr>
        <w:t>CDD level</w:t>
      </w:r>
      <w:r>
        <w:rPr>
          <w:sz w:val="18"/>
          <w:szCs w:val="18"/>
        </w:rPr>
        <w:t xml:space="preserve"> and what </w:t>
      </w:r>
      <w:r w:rsidRPr="0019270F">
        <w:rPr>
          <w:sz w:val="18"/>
          <w:szCs w:val="18"/>
        </w:rPr>
        <w:t>information we collect, (more is collected at higher CDD levels). The CDD level also determine</w:t>
      </w:r>
      <w:r>
        <w:rPr>
          <w:sz w:val="18"/>
          <w:szCs w:val="18"/>
        </w:rPr>
        <w:t>s</w:t>
      </w:r>
      <w:r w:rsidRPr="0019270F">
        <w:rPr>
          <w:sz w:val="18"/>
          <w:szCs w:val="18"/>
        </w:rPr>
        <w:t xml:space="preserve"> the frequency of ongoing monitoring and ongoing CDD. </w:t>
      </w:r>
      <w:r>
        <w:rPr>
          <w:sz w:val="18"/>
          <w:szCs w:val="18"/>
        </w:rPr>
        <w:t xml:space="preserve"> We use </w:t>
      </w:r>
      <w:r w:rsidRPr="00F61FBB">
        <w:rPr>
          <w:b/>
          <w:bCs/>
          <w:sz w:val="18"/>
          <w:szCs w:val="18"/>
        </w:rPr>
        <w:t>Simplified</w:t>
      </w:r>
      <w:r w:rsidRPr="0019270F">
        <w:rPr>
          <w:sz w:val="18"/>
          <w:szCs w:val="18"/>
        </w:rPr>
        <w:t xml:space="preserve"> CDD for low-risk client</w:t>
      </w:r>
      <w:r>
        <w:rPr>
          <w:sz w:val="18"/>
          <w:szCs w:val="18"/>
        </w:rPr>
        <w:t xml:space="preserve">s, </w:t>
      </w:r>
      <w:r w:rsidRPr="00F61FBB">
        <w:rPr>
          <w:b/>
          <w:bCs/>
          <w:sz w:val="18"/>
          <w:szCs w:val="18"/>
        </w:rPr>
        <w:t>Standard</w:t>
      </w:r>
      <w:r w:rsidRPr="0019270F">
        <w:rPr>
          <w:sz w:val="18"/>
          <w:szCs w:val="18"/>
        </w:rPr>
        <w:t xml:space="preserve"> CDD for a medium risk client</w:t>
      </w:r>
      <w:r>
        <w:rPr>
          <w:sz w:val="18"/>
          <w:szCs w:val="18"/>
        </w:rPr>
        <w:t xml:space="preserve"> and </w:t>
      </w:r>
      <w:r w:rsidRPr="0019270F">
        <w:rPr>
          <w:sz w:val="18"/>
          <w:szCs w:val="18"/>
        </w:rPr>
        <w:t>Enhanced CDD for a high-risk client (except for Regulated or Government entities which will be Standard CDD when high-risk).</w:t>
      </w:r>
    </w:p>
    <w:p w14:paraId="5F3C4E00" w14:textId="77777777" w:rsidR="005421E8" w:rsidRPr="0019270F" w:rsidRDefault="005421E8" w:rsidP="005421E8">
      <w:pPr>
        <w:spacing w:after="120"/>
        <w:rPr>
          <w:sz w:val="18"/>
          <w:szCs w:val="18"/>
        </w:rPr>
      </w:pPr>
      <w:r w:rsidRPr="0019270F">
        <w:rPr>
          <w:sz w:val="18"/>
          <w:szCs w:val="18"/>
        </w:rPr>
        <w:t>These ratings and descriptions are used throughout the risk assessment.</w:t>
      </w:r>
    </w:p>
    <w:tbl>
      <w:tblPr>
        <w:tblStyle w:val="Withheader"/>
        <w:tblW w:w="9776" w:type="dxa"/>
        <w:tblLook w:val="04A0" w:firstRow="1" w:lastRow="0" w:firstColumn="1" w:lastColumn="0" w:noHBand="0" w:noVBand="1"/>
      </w:tblPr>
      <w:tblGrid>
        <w:gridCol w:w="989"/>
        <w:gridCol w:w="8787"/>
      </w:tblGrid>
      <w:tr w:rsidR="005421E8" w:rsidRPr="001B608D" w14:paraId="67CCAA4A" w14:textId="77777777" w:rsidTr="00125DBB">
        <w:trPr>
          <w:cnfStyle w:val="100000000000" w:firstRow="1" w:lastRow="0" w:firstColumn="0" w:lastColumn="0" w:oddVBand="0" w:evenVBand="0" w:oddHBand="0" w:evenHBand="0" w:firstRowFirstColumn="0" w:firstRowLastColumn="0" w:lastRowFirstColumn="0" w:lastRowLastColumn="0"/>
        </w:trPr>
        <w:tc>
          <w:tcPr>
            <w:tcW w:w="989" w:type="dxa"/>
            <w:shd w:val="clear" w:color="auto" w:fill="3F3D56"/>
          </w:tcPr>
          <w:p w14:paraId="2789322A" w14:textId="77777777" w:rsidR="005421E8" w:rsidRPr="001B608D" w:rsidRDefault="005421E8" w:rsidP="00125DBB">
            <w:pPr>
              <w:pStyle w:val="Tableheader"/>
              <w:rPr>
                <w:color w:val="FFFFFF" w:themeColor="background1"/>
              </w:rPr>
            </w:pPr>
            <w:r w:rsidRPr="001B608D">
              <w:rPr>
                <w:color w:val="FFFFFF" w:themeColor="background1"/>
              </w:rPr>
              <w:t>Rating</w:t>
            </w:r>
          </w:p>
        </w:tc>
        <w:tc>
          <w:tcPr>
            <w:tcW w:w="8787" w:type="dxa"/>
            <w:shd w:val="clear" w:color="auto" w:fill="3F3D56"/>
          </w:tcPr>
          <w:p w14:paraId="555638C4" w14:textId="77777777" w:rsidR="005421E8" w:rsidRPr="001B608D" w:rsidRDefault="005421E8" w:rsidP="00125DBB">
            <w:pPr>
              <w:pStyle w:val="Tableheader"/>
              <w:rPr>
                <w:color w:val="FFFFFF" w:themeColor="background1"/>
              </w:rPr>
            </w:pPr>
            <w:r w:rsidRPr="001B608D">
              <w:rPr>
                <w:color w:val="FFFFFF" w:themeColor="background1"/>
                <w:szCs w:val="20"/>
              </w:rPr>
              <w:t>Description </w:t>
            </w:r>
          </w:p>
        </w:tc>
      </w:tr>
      <w:tr w:rsidR="005421E8" w14:paraId="19E96B99" w14:textId="77777777" w:rsidTr="00125DBB">
        <w:tc>
          <w:tcPr>
            <w:tcW w:w="989" w:type="dxa"/>
            <w:shd w:val="clear" w:color="auto" w:fill="BF4B3B"/>
          </w:tcPr>
          <w:p w14:paraId="31ADD916" w14:textId="77777777" w:rsidR="005421E8" w:rsidRPr="00D06301" w:rsidRDefault="005421E8" w:rsidP="00125DBB">
            <w:pPr>
              <w:jc w:val="center"/>
              <w:rPr>
                <w:b/>
                <w:bCs/>
              </w:rPr>
            </w:pPr>
            <w:r w:rsidRPr="0013753F">
              <w:rPr>
                <w:b/>
                <w:bCs/>
                <w:color w:val="FFFFFF" w:themeColor="background1"/>
              </w:rPr>
              <w:lastRenderedPageBreak/>
              <w:t>High</w:t>
            </w:r>
          </w:p>
        </w:tc>
        <w:tc>
          <w:tcPr>
            <w:tcW w:w="8787" w:type="dxa"/>
          </w:tcPr>
          <w:p w14:paraId="756DF2A9" w14:textId="77777777" w:rsidR="005421E8" w:rsidRPr="008B67DD" w:rsidRDefault="005421E8" w:rsidP="00125DBB">
            <w:pPr>
              <w:rPr>
                <w:sz w:val="18"/>
                <w:szCs w:val="18"/>
              </w:rPr>
            </w:pPr>
            <w:r w:rsidRPr="008B67DD">
              <w:rPr>
                <w:sz w:val="18"/>
                <w:szCs w:val="18"/>
              </w:rPr>
              <w:t xml:space="preserve">Represents significant potential ML/TF impact, major damage or effect. Potentially involving serious money laundering, terrorism or proliferation activity. Requires strong </w:t>
            </w:r>
            <w:r>
              <w:rPr>
                <w:sz w:val="18"/>
                <w:szCs w:val="18"/>
              </w:rPr>
              <w:t xml:space="preserve">and </w:t>
            </w:r>
            <w:r w:rsidRPr="008B67DD">
              <w:rPr>
                <w:sz w:val="18"/>
                <w:szCs w:val="18"/>
              </w:rPr>
              <w:t xml:space="preserve">proactive controls: </w:t>
            </w:r>
          </w:p>
          <w:p w14:paraId="16033D26" w14:textId="77777777" w:rsidR="005421E8" w:rsidRPr="008B67DD" w:rsidRDefault="005421E8" w:rsidP="00125DBB">
            <w:pPr>
              <w:pStyle w:val="Bulletlist"/>
              <w:rPr>
                <w:sz w:val="18"/>
                <w:szCs w:val="18"/>
              </w:rPr>
            </w:pPr>
            <w:r w:rsidRPr="008B67DD">
              <w:rPr>
                <w:sz w:val="18"/>
                <w:szCs w:val="18"/>
              </w:rPr>
              <w:t xml:space="preserve">enhanced client due diligence (CDD) </w:t>
            </w:r>
          </w:p>
          <w:p w14:paraId="154DA91C" w14:textId="77777777" w:rsidR="005421E8" w:rsidRPr="008B67DD" w:rsidRDefault="005421E8" w:rsidP="00125DBB">
            <w:pPr>
              <w:pStyle w:val="Bulletlist"/>
              <w:rPr>
                <w:sz w:val="18"/>
                <w:szCs w:val="18"/>
              </w:rPr>
            </w:pPr>
            <w:r w:rsidRPr="008B67DD">
              <w:rPr>
                <w:sz w:val="18"/>
                <w:szCs w:val="18"/>
              </w:rPr>
              <w:t>gathering more information about the client at onboarding (not simplified CDD)</w:t>
            </w:r>
          </w:p>
          <w:p w14:paraId="5F5D4387" w14:textId="77777777" w:rsidR="005421E8" w:rsidRPr="008B67DD" w:rsidRDefault="005421E8" w:rsidP="00125DBB">
            <w:pPr>
              <w:pStyle w:val="Bulletlist"/>
              <w:rPr>
                <w:sz w:val="18"/>
                <w:szCs w:val="18"/>
              </w:rPr>
            </w:pPr>
            <w:r w:rsidRPr="008B67DD">
              <w:rPr>
                <w:sz w:val="18"/>
                <w:szCs w:val="18"/>
              </w:rPr>
              <w:t>ongoing monitoring</w:t>
            </w:r>
          </w:p>
          <w:p w14:paraId="17F48044" w14:textId="77777777" w:rsidR="005421E8" w:rsidRPr="008B67DD" w:rsidRDefault="005421E8" w:rsidP="00125DBB">
            <w:pPr>
              <w:pStyle w:val="Bulletlist"/>
              <w:rPr>
                <w:sz w:val="18"/>
                <w:szCs w:val="18"/>
              </w:rPr>
            </w:pPr>
            <w:r w:rsidRPr="008B67DD">
              <w:rPr>
                <w:sz w:val="18"/>
                <w:szCs w:val="18"/>
              </w:rPr>
              <w:t>more frequent periodic reviews (every year).</w:t>
            </w:r>
          </w:p>
        </w:tc>
      </w:tr>
      <w:tr w:rsidR="005421E8" w14:paraId="21EF8008" w14:textId="77777777" w:rsidTr="00125DBB">
        <w:trPr>
          <w:cnfStyle w:val="000000010000" w:firstRow="0" w:lastRow="0" w:firstColumn="0" w:lastColumn="0" w:oddVBand="0" w:evenVBand="0" w:oddHBand="0" w:evenHBand="1" w:firstRowFirstColumn="0" w:firstRowLastColumn="0" w:lastRowFirstColumn="0" w:lastRowLastColumn="0"/>
        </w:trPr>
        <w:tc>
          <w:tcPr>
            <w:tcW w:w="989" w:type="dxa"/>
            <w:shd w:val="clear" w:color="auto" w:fill="F9B24D"/>
          </w:tcPr>
          <w:p w14:paraId="2AD19D95" w14:textId="77777777" w:rsidR="005421E8" w:rsidRPr="00D06301" w:rsidRDefault="005421E8" w:rsidP="00125DBB">
            <w:pPr>
              <w:jc w:val="center"/>
              <w:rPr>
                <w:b/>
                <w:bCs/>
              </w:rPr>
            </w:pPr>
            <w:r w:rsidRPr="00D06301">
              <w:rPr>
                <w:b/>
                <w:bCs/>
              </w:rPr>
              <w:t>Medium</w:t>
            </w:r>
          </w:p>
        </w:tc>
        <w:tc>
          <w:tcPr>
            <w:tcW w:w="8787" w:type="dxa"/>
            <w:shd w:val="clear" w:color="auto" w:fill="FFFFFF" w:themeFill="background1"/>
          </w:tcPr>
          <w:p w14:paraId="46971E2B" w14:textId="77777777" w:rsidR="005421E8" w:rsidRPr="008B67DD" w:rsidRDefault="005421E8" w:rsidP="00125DBB">
            <w:pPr>
              <w:rPr>
                <w:sz w:val="18"/>
                <w:szCs w:val="18"/>
              </w:rPr>
            </w:pPr>
            <w:r w:rsidRPr="008B67DD">
              <w:rPr>
                <w:sz w:val="18"/>
                <w:szCs w:val="18"/>
              </w:rPr>
              <w:t>Represents moderate potential ML/TF impact with a potential for adverse outcomes if controls do not appropriately manage and mitigate the risk. Controls include:</w:t>
            </w:r>
          </w:p>
          <w:p w14:paraId="2E6D2493" w14:textId="77777777" w:rsidR="005421E8" w:rsidRPr="008B67DD" w:rsidRDefault="005421E8" w:rsidP="00125DBB">
            <w:pPr>
              <w:pStyle w:val="Bulletlist"/>
              <w:rPr>
                <w:sz w:val="18"/>
                <w:szCs w:val="18"/>
              </w:rPr>
            </w:pPr>
            <w:r w:rsidRPr="008B67DD">
              <w:rPr>
                <w:sz w:val="18"/>
                <w:szCs w:val="18"/>
              </w:rPr>
              <w:t>gathering more information about the client at onboarding (not simplified)</w:t>
            </w:r>
          </w:p>
          <w:p w14:paraId="2C20E3C9" w14:textId="77777777" w:rsidR="005421E8" w:rsidRPr="008B67DD" w:rsidRDefault="005421E8" w:rsidP="00125DBB">
            <w:pPr>
              <w:pStyle w:val="Bulletlist"/>
              <w:rPr>
                <w:sz w:val="18"/>
                <w:szCs w:val="18"/>
              </w:rPr>
            </w:pPr>
            <w:r w:rsidRPr="008B67DD">
              <w:rPr>
                <w:sz w:val="18"/>
                <w:szCs w:val="18"/>
              </w:rPr>
              <w:t>ongoing monitoring</w:t>
            </w:r>
          </w:p>
          <w:p w14:paraId="04CF5B55" w14:textId="77777777" w:rsidR="005421E8" w:rsidRPr="008B67DD" w:rsidRDefault="005421E8" w:rsidP="00125DBB">
            <w:pPr>
              <w:pStyle w:val="Bulletlist"/>
              <w:rPr>
                <w:sz w:val="18"/>
                <w:szCs w:val="18"/>
              </w:rPr>
            </w:pPr>
            <w:r w:rsidRPr="008B67DD">
              <w:rPr>
                <w:sz w:val="18"/>
                <w:szCs w:val="18"/>
              </w:rPr>
              <w:t>periodic reviews every 2 years.</w:t>
            </w:r>
          </w:p>
        </w:tc>
      </w:tr>
      <w:tr w:rsidR="005421E8" w14:paraId="7509A259" w14:textId="77777777" w:rsidTr="00125DBB">
        <w:tc>
          <w:tcPr>
            <w:tcW w:w="989" w:type="dxa"/>
            <w:shd w:val="clear" w:color="auto" w:fill="68C3B5"/>
          </w:tcPr>
          <w:p w14:paraId="7C0F7690" w14:textId="77777777" w:rsidR="005421E8" w:rsidRPr="00D06301" w:rsidRDefault="005421E8" w:rsidP="00125DBB">
            <w:pPr>
              <w:jc w:val="center"/>
              <w:rPr>
                <w:b/>
                <w:bCs/>
              </w:rPr>
            </w:pPr>
            <w:r w:rsidRPr="00D06301">
              <w:rPr>
                <w:b/>
                <w:bCs/>
              </w:rPr>
              <w:t>Low</w:t>
            </w:r>
          </w:p>
        </w:tc>
        <w:tc>
          <w:tcPr>
            <w:tcW w:w="8787" w:type="dxa"/>
          </w:tcPr>
          <w:p w14:paraId="78447356" w14:textId="77777777" w:rsidR="005421E8" w:rsidRPr="008B67DD" w:rsidRDefault="005421E8" w:rsidP="00125DBB">
            <w:pPr>
              <w:rPr>
                <w:sz w:val="18"/>
                <w:szCs w:val="18"/>
              </w:rPr>
            </w:pPr>
            <w:r w:rsidRPr="008B67DD">
              <w:rPr>
                <w:sz w:val="18"/>
                <w:szCs w:val="18"/>
              </w:rPr>
              <w:t>Represents minor or negligible potential ML/TF impact, with limited inherent exposure which can be easily contained. Can be managed effectively through standard policies including simplified CDD on onboarding, monitoring and periodic reviews every 3 years.</w:t>
            </w:r>
          </w:p>
        </w:tc>
      </w:tr>
    </w:tbl>
    <w:p w14:paraId="0DA63722" w14:textId="77777777" w:rsidR="005421E8" w:rsidRPr="004430F3" w:rsidRDefault="005421E8" w:rsidP="005421E8">
      <w:pPr>
        <w:pStyle w:val="Heading2"/>
        <w:spacing w:before="240"/>
      </w:pPr>
      <w:bookmarkStart w:id="47" w:name="_Toc230614598"/>
      <w:bookmarkEnd w:id="42"/>
      <w:r w:rsidRPr="004430F3">
        <w:t>1: Designated services risks</w:t>
      </w:r>
      <w:bookmarkEnd w:id="47"/>
    </w:p>
    <w:p w14:paraId="3C9DBE23" w14:textId="77777777" w:rsidR="005421E8" w:rsidRPr="0019270F" w:rsidRDefault="005421E8" w:rsidP="005421E8">
      <w:pPr>
        <w:pStyle w:val="Heading3"/>
      </w:pPr>
      <w:bookmarkStart w:id="48" w:name="_Toc230614599"/>
      <w:r w:rsidRPr="0019270F">
        <w:t>1.1 Designated Services - Inherent Risks</w:t>
      </w:r>
      <w:bookmarkEnd w:id="48"/>
    </w:p>
    <w:p w14:paraId="0A9413B1" w14:textId="77777777" w:rsidR="005421E8" w:rsidRDefault="005421E8" w:rsidP="005421E8">
      <w:pPr>
        <w:pStyle w:val="Heading4"/>
      </w:pPr>
      <w:r>
        <w:t xml:space="preserve">1.1.1 </w:t>
      </w:r>
      <w:r w:rsidRPr="000439BF">
        <w:t>Services – In scope</w:t>
      </w:r>
    </w:p>
    <w:p w14:paraId="6DC43202" w14:textId="77777777" w:rsidR="005421E8" w:rsidRPr="0019270F" w:rsidRDefault="005421E8" w:rsidP="005421E8">
      <w:pPr>
        <w:keepNext/>
        <w:spacing w:before="0" w:after="160" w:line="259" w:lineRule="auto"/>
        <w:rPr>
          <w:sz w:val="18"/>
          <w:szCs w:val="18"/>
        </w:rPr>
      </w:pPr>
      <w:r w:rsidRPr="0019270F">
        <w:rPr>
          <w:sz w:val="18"/>
          <w:szCs w:val="18"/>
        </w:rPr>
        <w:t xml:space="preserve">Our practice offers the following designated services (in-scope services).  </w:t>
      </w:r>
      <w:r w:rsidRPr="0019270F">
        <w:rPr>
          <w:sz w:val="18"/>
          <w:szCs w:val="18"/>
          <w:highlight w:val="yellow"/>
        </w:rPr>
        <w:t>&lt;Update table as needed&gt;</w:t>
      </w:r>
    </w:p>
    <w:tbl>
      <w:tblPr>
        <w:tblStyle w:val="Withheader"/>
        <w:tblW w:w="9351" w:type="dxa"/>
        <w:tblLook w:val="04A0" w:firstRow="1" w:lastRow="0" w:firstColumn="1" w:lastColumn="0" w:noHBand="0" w:noVBand="1"/>
      </w:tblPr>
      <w:tblGrid>
        <w:gridCol w:w="3833"/>
        <w:gridCol w:w="1549"/>
        <w:gridCol w:w="3969"/>
      </w:tblGrid>
      <w:tr w:rsidR="005421E8" w:rsidRPr="001B608D" w14:paraId="3F84A108" w14:textId="77777777" w:rsidTr="00125DBB">
        <w:trPr>
          <w:cnfStyle w:val="100000000000" w:firstRow="1" w:lastRow="0" w:firstColumn="0" w:lastColumn="0" w:oddVBand="0" w:evenVBand="0" w:oddHBand="0" w:evenHBand="0" w:firstRowFirstColumn="0" w:firstRowLastColumn="0" w:lastRowFirstColumn="0" w:lastRowLastColumn="0"/>
        </w:trPr>
        <w:tc>
          <w:tcPr>
            <w:tcW w:w="3833" w:type="dxa"/>
            <w:shd w:val="clear" w:color="auto" w:fill="3F3D56"/>
          </w:tcPr>
          <w:p w14:paraId="1ABF6639" w14:textId="77777777" w:rsidR="005421E8" w:rsidRPr="001B608D" w:rsidRDefault="005421E8" w:rsidP="00125DBB">
            <w:pPr>
              <w:spacing w:before="0" w:after="160" w:line="259" w:lineRule="auto"/>
              <w:rPr>
                <w:b/>
                <w:bCs/>
                <w:color w:val="FFFFFF" w:themeColor="background1"/>
                <w:sz w:val="44"/>
                <w:szCs w:val="44"/>
              </w:rPr>
            </w:pPr>
            <w:r w:rsidRPr="001B608D">
              <w:rPr>
                <w:b/>
                <w:bCs/>
                <w:color w:val="FFFFFF" w:themeColor="background1"/>
              </w:rPr>
              <w:t>We may provide the following services</w:t>
            </w:r>
          </w:p>
        </w:tc>
        <w:tc>
          <w:tcPr>
            <w:tcW w:w="1549" w:type="dxa"/>
            <w:shd w:val="clear" w:color="auto" w:fill="3F3D56"/>
          </w:tcPr>
          <w:p w14:paraId="3BC156F9" w14:textId="77777777" w:rsidR="005421E8" w:rsidRPr="001B608D" w:rsidRDefault="005421E8" w:rsidP="00125DBB">
            <w:pPr>
              <w:spacing w:before="0" w:after="160" w:line="259" w:lineRule="auto"/>
              <w:rPr>
                <w:b/>
                <w:bCs/>
                <w:color w:val="FFFFFF" w:themeColor="background1"/>
              </w:rPr>
            </w:pPr>
            <w:r w:rsidRPr="001B608D">
              <w:rPr>
                <w:b/>
                <w:bCs/>
                <w:color w:val="FFFFFF" w:themeColor="background1"/>
              </w:rPr>
              <w:t xml:space="preserve">Description </w:t>
            </w:r>
          </w:p>
        </w:tc>
        <w:tc>
          <w:tcPr>
            <w:tcW w:w="3969" w:type="dxa"/>
            <w:shd w:val="clear" w:color="auto" w:fill="3F3D56"/>
          </w:tcPr>
          <w:p w14:paraId="03326621" w14:textId="77777777" w:rsidR="005421E8" w:rsidRPr="001B608D" w:rsidRDefault="005421E8" w:rsidP="00125DBB">
            <w:pPr>
              <w:spacing w:before="0" w:after="160" w:line="259" w:lineRule="auto"/>
              <w:rPr>
                <w:b/>
                <w:bCs/>
                <w:color w:val="FFFFFF" w:themeColor="background1"/>
              </w:rPr>
            </w:pPr>
            <w:r w:rsidRPr="001B608D">
              <w:rPr>
                <w:b/>
                <w:bCs/>
                <w:color w:val="FFFFFF" w:themeColor="background1"/>
              </w:rPr>
              <w:t>Vulnerabilities ML/TF Risk</w:t>
            </w:r>
          </w:p>
        </w:tc>
      </w:tr>
      <w:tr w:rsidR="005421E8" w:rsidRPr="0019270F" w14:paraId="21D1C322" w14:textId="77777777" w:rsidTr="00125DBB">
        <w:tc>
          <w:tcPr>
            <w:tcW w:w="3833" w:type="dxa"/>
          </w:tcPr>
          <w:p w14:paraId="5E228DB8" w14:textId="77777777" w:rsidR="005421E8" w:rsidRPr="0019270F" w:rsidRDefault="005421E8" w:rsidP="00125DBB">
            <w:pPr>
              <w:pStyle w:val="Tablebodysmall"/>
              <w:rPr>
                <w:sz w:val="18"/>
                <w:szCs w:val="18"/>
              </w:rPr>
            </w:pPr>
            <w:r w:rsidRPr="0019270F">
              <w:rPr>
                <w:sz w:val="18"/>
                <w:szCs w:val="18"/>
              </w:rPr>
              <w:t xml:space="preserve">Receiving, holding, controlling or managing a person’s money, accounts, </w:t>
            </w:r>
            <w:r w:rsidRPr="00180759">
              <w:rPr>
                <w:sz w:val="18"/>
                <w:szCs w:val="18"/>
                <w:highlight w:val="yellow"/>
              </w:rPr>
              <w:t>securities or securities accounts, virtual assets</w:t>
            </w:r>
            <w:r w:rsidRPr="0019270F">
              <w:rPr>
                <w:sz w:val="18"/>
                <w:szCs w:val="18"/>
              </w:rPr>
              <w:t xml:space="preserve">, or other property as part of assisting the person in the planning or execution of a transaction. </w:t>
            </w:r>
          </w:p>
          <w:p w14:paraId="6EA3A634" w14:textId="77777777" w:rsidR="005421E8" w:rsidRPr="0019270F" w:rsidRDefault="005421E8" w:rsidP="00125DBB">
            <w:pPr>
              <w:pStyle w:val="Tablebodysmall"/>
              <w:rPr>
                <w:sz w:val="18"/>
                <w:szCs w:val="18"/>
              </w:rPr>
            </w:pPr>
            <w:r w:rsidRPr="0019270F">
              <w:rPr>
                <w:sz w:val="18"/>
                <w:szCs w:val="18"/>
              </w:rPr>
              <w:t xml:space="preserve">This includes acting for or on behalf of a person in a transaction. (Item 3 of table 6 of the AML/CTF Act)  </w:t>
            </w:r>
          </w:p>
          <w:p w14:paraId="172C1B58" w14:textId="77777777" w:rsidR="005421E8" w:rsidRPr="0019270F" w:rsidRDefault="005421E8" w:rsidP="00125DBB">
            <w:pPr>
              <w:spacing w:before="0" w:after="160" w:line="259" w:lineRule="auto"/>
              <w:rPr>
                <w:sz w:val="18"/>
                <w:szCs w:val="18"/>
              </w:rPr>
            </w:pPr>
          </w:p>
        </w:tc>
        <w:tc>
          <w:tcPr>
            <w:tcW w:w="1549" w:type="dxa"/>
          </w:tcPr>
          <w:p w14:paraId="1221BB97" w14:textId="77777777" w:rsidR="005421E8" w:rsidRPr="0019270F" w:rsidRDefault="005421E8" w:rsidP="00125DBB">
            <w:pPr>
              <w:spacing w:before="0" w:after="160" w:line="259" w:lineRule="auto"/>
              <w:rPr>
                <w:sz w:val="18"/>
                <w:szCs w:val="18"/>
              </w:rPr>
            </w:pPr>
            <w:r w:rsidRPr="0019270F">
              <w:rPr>
                <w:sz w:val="18"/>
                <w:szCs w:val="18"/>
              </w:rPr>
              <w:t xml:space="preserve">We have authority for some clients to make payments over their bank or securities account on behalf of the client. </w:t>
            </w:r>
          </w:p>
        </w:tc>
        <w:tc>
          <w:tcPr>
            <w:tcW w:w="3969" w:type="dxa"/>
          </w:tcPr>
          <w:p w14:paraId="3326414F" w14:textId="77777777" w:rsidR="005421E8" w:rsidRPr="0019270F" w:rsidRDefault="005421E8" w:rsidP="00125DBB">
            <w:pPr>
              <w:spacing w:before="0" w:after="160" w:line="259" w:lineRule="auto"/>
              <w:rPr>
                <w:sz w:val="18"/>
                <w:szCs w:val="18"/>
              </w:rPr>
            </w:pPr>
            <w:r w:rsidRPr="0019270F">
              <w:rPr>
                <w:sz w:val="18"/>
                <w:szCs w:val="18"/>
              </w:rPr>
              <w:t xml:space="preserve">Criminals may hide behind us to manage illegally gained funds for purchases or expenses on their behalf. </w:t>
            </w:r>
          </w:p>
          <w:p w14:paraId="5DA4490B" w14:textId="77777777" w:rsidR="005421E8" w:rsidRPr="0019270F" w:rsidRDefault="005421E8" w:rsidP="00125DBB">
            <w:pPr>
              <w:spacing w:before="0" w:after="160" w:line="259" w:lineRule="auto"/>
              <w:rPr>
                <w:sz w:val="18"/>
                <w:szCs w:val="18"/>
              </w:rPr>
            </w:pPr>
            <w:r w:rsidRPr="0019270F">
              <w:rPr>
                <w:sz w:val="18"/>
                <w:szCs w:val="18"/>
              </w:rPr>
              <w:t xml:space="preserve">We may (unknowingly) integrate illegal funds into the legitimate economy. </w:t>
            </w:r>
          </w:p>
          <w:p w14:paraId="02930091" w14:textId="77777777" w:rsidR="005421E8" w:rsidRPr="0019270F" w:rsidRDefault="005421E8" w:rsidP="00125DBB">
            <w:pPr>
              <w:spacing w:before="0" w:after="160" w:line="259" w:lineRule="auto"/>
              <w:rPr>
                <w:sz w:val="18"/>
                <w:szCs w:val="18"/>
              </w:rPr>
            </w:pPr>
            <w:r w:rsidRPr="0019270F">
              <w:rPr>
                <w:sz w:val="18"/>
                <w:szCs w:val="18"/>
              </w:rPr>
              <w:t xml:space="preserve">We may (unknowingly) store value from criminal proceeds. </w:t>
            </w:r>
          </w:p>
          <w:p w14:paraId="5C897EC9" w14:textId="77777777" w:rsidR="005421E8" w:rsidRPr="0019270F" w:rsidRDefault="005421E8" w:rsidP="00125DBB">
            <w:pPr>
              <w:spacing w:before="0" w:after="160" w:line="259" w:lineRule="auto"/>
              <w:rPr>
                <w:sz w:val="18"/>
                <w:szCs w:val="18"/>
              </w:rPr>
            </w:pPr>
            <w:r w:rsidRPr="0019270F">
              <w:rPr>
                <w:sz w:val="18"/>
                <w:szCs w:val="18"/>
              </w:rPr>
              <w:t>Our activities may (unknowingly) obscure the origin of the money, accounts and assets through a complex transaction.</w:t>
            </w:r>
          </w:p>
        </w:tc>
      </w:tr>
      <w:tr w:rsidR="005421E8" w:rsidRPr="0019270F" w14:paraId="190FA66A" w14:textId="77777777" w:rsidTr="00125DBB">
        <w:trPr>
          <w:cnfStyle w:val="000000010000" w:firstRow="0" w:lastRow="0" w:firstColumn="0" w:lastColumn="0" w:oddVBand="0" w:evenVBand="0" w:oddHBand="0" w:evenHBand="1" w:firstRowFirstColumn="0" w:firstRowLastColumn="0" w:lastRowFirstColumn="0" w:lastRowLastColumn="0"/>
        </w:trPr>
        <w:tc>
          <w:tcPr>
            <w:tcW w:w="3833" w:type="dxa"/>
            <w:shd w:val="clear" w:color="auto" w:fill="FFFFFF" w:themeFill="background1"/>
          </w:tcPr>
          <w:p w14:paraId="0737BF3B" w14:textId="77777777" w:rsidR="005421E8" w:rsidRPr="0019270F" w:rsidRDefault="005421E8" w:rsidP="00125DBB">
            <w:pPr>
              <w:pStyle w:val="Tablebodysmall"/>
              <w:rPr>
                <w:sz w:val="18"/>
                <w:szCs w:val="18"/>
              </w:rPr>
            </w:pPr>
            <w:r w:rsidRPr="0019270F">
              <w:rPr>
                <w:sz w:val="18"/>
                <w:szCs w:val="18"/>
              </w:rPr>
              <w:t>Providing a registered office address or principal place of business address, of a body corporate or legal arrangement.</w:t>
            </w:r>
          </w:p>
          <w:p w14:paraId="00AFDFAD" w14:textId="77777777" w:rsidR="005421E8" w:rsidRPr="0019270F" w:rsidRDefault="005421E8" w:rsidP="00125DBB">
            <w:pPr>
              <w:pStyle w:val="Tablebodysmall"/>
              <w:rPr>
                <w:sz w:val="18"/>
                <w:szCs w:val="18"/>
              </w:rPr>
            </w:pPr>
            <w:r w:rsidRPr="0019270F">
              <w:rPr>
                <w:sz w:val="18"/>
                <w:szCs w:val="18"/>
              </w:rPr>
              <w:t xml:space="preserve">(Item 9 of table 6 of the AML/CTF Act)  </w:t>
            </w:r>
          </w:p>
          <w:p w14:paraId="7624ADE3" w14:textId="77777777" w:rsidR="005421E8" w:rsidRPr="0019270F" w:rsidRDefault="005421E8" w:rsidP="00125DBB">
            <w:pPr>
              <w:pStyle w:val="Tablebodysmall"/>
              <w:rPr>
                <w:sz w:val="18"/>
                <w:szCs w:val="18"/>
              </w:rPr>
            </w:pPr>
          </w:p>
        </w:tc>
        <w:tc>
          <w:tcPr>
            <w:tcW w:w="1549" w:type="dxa"/>
            <w:shd w:val="clear" w:color="auto" w:fill="FFFFFF" w:themeFill="background1"/>
          </w:tcPr>
          <w:p w14:paraId="782FC696" w14:textId="77777777" w:rsidR="005421E8" w:rsidRPr="0019270F" w:rsidRDefault="005421E8" w:rsidP="00125DBB">
            <w:pPr>
              <w:spacing w:before="0" w:after="160" w:line="259" w:lineRule="auto"/>
              <w:rPr>
                <w:sz w:val="18"/>
                <w:szCs w:val="18"/>
              </w:rPr>
            </w:pPr>
            <w:r w:rsidRPr="0019270F">
              <w:rPr>
                <w:sz w:val="18"/>
                <w:szCs w:val="18"/>
              </w:rPr>
              <w:t xml:space="preserve">We provide some clients who are body corporates with a registered office address or business address, instead of the address the person operates their business from. </w:t>
            </w:r>
          </w:p>
        </w:tc>
        <w:tc>
          <w:tcPr>
            <w:tcW w:w="3969" w:type="dxa"/>
            <w:shd w:val="clear" w:color="auto" w:fill="FFFFFF" w:themeFill="background1"/>
          </w:tcPr>
          <w:p w14:paraId="5BE26E3D" w14:textId="77777777" w:rsidR="005421E8" w:rsidRPr="0019270F" w:rsidRDefault="005421E8" w:rsidP="00125DBB">
            <w:pPr>
              <w:spacing w:before="0" w:after="160" w:line="259" w:lineRule="auto"/>
              <w:rPr>
                <w:sz w:val="18"/>
                <w:szCs w:val="18"/>
              </w:rPr>
            </w:pPr>
            <w:r w:rsidRPr="0019270F">
              <w:rPr>
                <w:sz w:val="18"/>
                <w:szCs w:val="18"/>
              </w:rPr>
              <w:t>Criminals can use these services to appear legitimate and make it seem like the business is operating in a different location to where it’s located.  This allows them to distance themselves from illicit activities making it difficult to identi</w:t>
            </w:r>
            <w:r>
              <w:rPr>
                <w:sz w:val="18"/>
                <w:szCs w:val="18"/>
              </w:rPr>
              <w:t>f</w:t>
            </w:r>
            <w:r w:rsidRPr="0019270F">
              <w:rPr>
                <w:sz w:val="18"/>
                <w:szCs w:val="18"/>
              </w:rPr>
              <w:t>y beneficial ownership.</w:t>
            </w:r>
          </w:p>
          <w:p w14:paraId="18ABFCD8" w14:textId="77777777" w:rsidR="005421E8" w:rsidRPr="0019270F" w:rsidRDefault="005421E8" w:rsidP="00125DBB">
            <w:pPr>
              <w:spacing w:before="0" w:after="160" w:line="259" w:lineRule="auto"/>
              <w:rPr>
                <w:sz w:val="18"/>
                <w:szCs w:val="18"/>
              </w:rPr>
            </w:pPr>
            <w:r w:rsidRPr="0019270F">
              <w:rPr>
                <w:sz w:val="18"/>
                <w:szCs w:val="18"/>
              </w:rPr>
              <w:t>This service can facilitate the use of complex legal structures with ties to overseas jurisdictions.  This could help criminals launder illicit funds to high-risk countries for ML</w:t>
            </w:r>
            <w:r>
              <w:rPr>
                <w:sz w:val="18"/>
                <w:szCs w:val="18"/>
              </w:rPr>
              <w:t>/</w:t>
            </w:r>
            <w:r w:rsidRPr="0019270F">
              <w:rPr>
                <w:sz w:val="18"/>
                <w:szCs w:val="18"/>
              </w:rPr>
              <w:t xml:space="preserve">TF use.  </w:t>
            </w:r>
          </w:p>
        </w:tc>
      </w:tr>
    </w:tbl>
    <w:p w14:paraId="086FEFFA" w14:textId="77777777" w:rsidR="005421E8" w:rsidRDefault="005421E8" w:rsidP="005421E8">
      <w:pPr>
        <w:pStyle w:val="Heading4"/>
      </w:pPr>
      <w:r>
        <w:t xml:space="preserve">1.1.2 </w:t>
      </w:r>
      <w:r w:rsidRPr="000439BF">
        <w:t>Services – Out of scope</w:t>
      </w:r>
    </w:p>
    <w:p w14:paraId="4955F787" w14:textId="77777777" w:rsidR="005421E8" w:rsidRPr="005C5F97" w:rsidRDefault="005421E8" w:rsidP="005421E8">
      <w:pPr>
        <w:spacing w:before="0" w:after="160" w:line="259" w:lineRule="auto"/>
        <w:rPr>
          <w:sz w:val="18"/>
          <w:szCs w:val="18"/>
        </w:rPr>
      </w:pPr>
      <w:r w:rsidRPr="005C5F97">
        <w:rPr>
          <w:sz w:val="18"/>
          <w:szCs w:val="18"/>
        </w:rPr>
        <w:t xml:space="preserve">Our practice will never provide the following services to any client.  If we are approached to provide any of the following services, we will </w:t>
      </w:r>
      <w:r w:rsidRPr="00D34A21">
        <w:rPr>
          <w:b/>
          <w:bCs/>
          <w:sz w:val="18"/>
          <w:szCs w:val="18"/>
        </w:rPr>
        <w:t>decline</w:t>
      </w:r>
      <w:r w:rsidRPr="005C5F97">
        <w:rPr>
          <w:sz w:val="18"/>
          <w:szCs w:val="18"/>
        </w:rPr>
        <w:t xml:space="preserve"> to onboard the client.</w:t>
      </w:r>
    </w:p>
    <w:tbl>
      <w:tblPr>
        <w:tblStyle w:val="Withheader"/>
        <w:tblW w:w="9067" w:type="dxa"/>
        <w:tblLook w:val="04A0" w:firstRow="1" w:lastRow="0" w:firstColumn="1" w:lastColumn="0" w:noHBand="0" w:noVBand="1"/>
      </w:tblPr>
      <w:tblGrid>
        <w:gridCol w:w="9067"/>
      </w:tblGrid>
      <w:tr w:rsidR="005421E8" w:rsidRPr="001B608D" w14:paraId="32DFAFF7" w14:textId="77777777" w:rsidTr="00125DBB">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3F3D56"/>
          </w:tcPr>
          <w:p w14:paraId="0205C83E" w14:textId="77777777" w:rsidR="005421E8" w:rsidRPr="001B608D" w:rsidRDefault="005421E8" w:rsidP="00125DBB">
            <w:pPr>
              <w:spacing w:before="0" w:after="160" w:line="259" w:lineRule="auto"/>
              <w:rPr>
                <w:color w:val="FFFFFF" w:themeColor="background1"/>
              </w:rPr>
            </w:pPr>
            <w:r w:rsidRPr="001B608D">
              <w:rPr>
                <w:color w:val="FFFFFF" w:themeColor="background1"/>
              </w:rPr>
              <w:t xml:space="preserve">Our practice does not and will not: </w:t>
            </w:r>
          </w:p>
        </w:tc>
      </w:tr>
      <w:tr w:rsidR="005421E8" w:rsidRPr="0019270F" w14:paraId="1A539CDE" w14:textId="77777777" w:rsidTr="00125DBB">
        <w:tc>
          <w:tcPr>
            <w:tcW w:w="9067" w:type="dxa"/>
          </w:tcPr>
          <w:p w14:paraId="4A6E6E79" w14:textId="77777777" w:rsidR="005421E8" w:rsidRPr="00D34A21" w:rsidRDefault="005421E8" w:rsidP="00125DBB">
            <w:pPr>
              <w:pStyle w:val="Tablebodysmall"/>
              <w:rPr>
                <w:sz w:val="18"/>
                <w:szCs w:val="18"/>
              </w:rPr>
            </w:pPr>
            <w:r w:rsidRPr="00D34A21">
              <w:rPr>
                <w:sz w:val="18"/>
                <w:szCs w:val="18"/>
              </w:rPr>
              <w:t>Assisting a person in the planning or execution of a transaction to buy, sell or transfer a body corporate or legal arrangement. This includes acting on their behalf in a transaction.</w:t>
            </w:r>
          </w:p>
          <w:p w14:paraId="0990FD57" w14:textId="77777777" w:rsidR="005421E8" w:rsidRPr="00D34A21" w:rsidRDefault="005421E8" w:rsidP="00125DBB">
            <w:pPr>
              <w:pStyle w:val="Tablebodysmall"/>
              <w:rPr>
                <w:sz w:val="18"/>
                <w:szCs w:val="18"/>
              </w:rPr>
            </w:pPr>
            <w:r w:rsidRPr="00D34A21">
              <w:rPr>
                <w:sz w:val="18"/>
                <w:szCs w:val="18"/>
              </w:rPr>
              <w:lastRenderedPageBreak/>
              <w:t>Note: This only applies where the sale, purchase or transfer relates to a controlling interest in the body corporate or legal arrangement.  (Item 2 of table 6 of the AML/CTF Act)</w:t>
            </w:r>
          </w:p>
        </w:tc>
      </w:tr>
      <w:tr w:rsidR="005421E8" w:rsidRPr="0019270F" w14:paraId="19F593D0" w14:textId="77777777" w:rsidTr="00125DBB">
        <w:trPr>
          <w:cnfStyle w:val="000000010000" w:firstRow="0" w:lastRow="0" w:firstColumn="0" w:lastColumn="0" w:oddVBand="0" w:evenVBand="0" w:oddHBand="0" w:evenHBand="1" w:firstRowFirstColumn="0" w:firstRowLastColumn="0" w:lastRowFirstColumn="0" w:lastRowLastColumn="0"/>
        </w:trPr>
        <w:tc>
          <w:tcPr>
            <w:tcW w:w="9067" w:type="dxa"/>
            <w:shd w:val="clear" w:color="auto" w:fill="FFFFFF" w:themeFill="background1"/>
          </w:tcPr>
          <w:p w14:paraId="14B5B536" w14:textId="77777777" w:rsidR="005421E8" w:rsidRPr="00D34A21" w:rsidRDefault="005421E8" w:rsidP="00125DBB">
            <w:pPr>
              <w:pStyle w:val="Tablebodysmall"/>
              <w:rPr>
                <w:sz w:val="18"/>
                <w:szCs w:val="18"/>
              </w:rPr>
            </w:pPr>
            <w:r w:rsidRPr="00D34A21">
              <w:rPr>
                <w:sz w:val="18"/>
                <w:szCs w:val="18"/>
              </w:rPr>
              <w:lastRenderedPageBreak/>
              <w:t xml:space="preserve">Assisting in organising, planning or executing a transaction for equity or debt financing relating to a body corporate or legal arrangement. This includes acting on the person’s behalf in a transaction. (Item 4 of table 6 of the AML/CTF Act)  </w:t>
            </w:r>
          </w:p>
        </w:tc>
      </w:tr>
      <w:tr w:rsidR="005421E8" w:rsidRPr="0019270F" w14:paraId="18E7FCF5" w14:textId="77777777" w:rsidTr="00125DBB">
        <w:tc>
          <w:tcPr>
            <w:tcW w:w="9067" w:type="dxa"/>
          </w:tcPr>
          <w:p w14:paraId="7D345911" w14:textId="77777777" w:rsidR="005421E8" w:rsidRPr="00D34A21" w:rsidRDefault="005421E8" w:rsidP="00125DBB">
            <w:pPr>
              <w:pStyle w:val="Tablebodysmall"/>
              <w:rPr>
                <w:sz w:val="18"/>
                <w:szCs w:val="18"/>
              </w:rPr>
            </w:pPr>
            <w:r w:rsidRPr="00D34A21">
              <w:rPr>
                <w:sz w:val="18"/>
                <w:szCs w:val="18"/>
              </w:rPr>
              <w:t>Selling or transferring a shelf company.</w:t>
            </w:r>
          </w:p>
          <w:p w14:paraId="5C49DE74" w14:textId="77777777" w:rsidR="005421E8" w:rsidRPr="00D34A21" w:rsidRDefault="005421E8" w:rsidP="00125DBB">
            <w:pPr>
              <w:pStyle w:val="Tablebodysmall"/>
              <w:rPr>
                <w:sz w:val="18"/>
                <w:szCs w:val="18"/>
              </w:rPr>
            </w:pPr>
            <w:r w:rsidRPr="00D34A21">
              <w:rPr>
                <w:sz w:val="18"/>
                <w:szCs w:val="18"/>
              </w:rPr>
              <w:t xml:space="preserve">(Item 5 of table 6 of the AML/CTF Act)  </w:t>
            </w:r>
          </w:p>
        </w:tc>
      </w:tr>
      <w:tr w:rsidR="005421E8" w:rsidRPr="0019270F" w14:paraId="2A053297" w14:textId="77777777" w:rsidTr="00125DBB">
        <w:trPr>
          <w:cnfStyle w:val="000000010000" w:firstRow="0" w:lastRow="0" w:firstColumn="0" w:lastColumn="0" w:oddVBand="0" w:evenVBand="0" w:oddHBand="0" w:evenHBand="1" w:firstRowFirstColumn="0" w:firstRowLastColumn="0" w:lastRowFirstColumn="0" w:lastRowLastColumn="0"/>
        </w:trPr>
        <w:tc>
          <w:tcPr>
            <w:tcW w:w="9067" w:type="dxa"/>
            <w:shd w:val="clear" w:color="auto" w:fill="FFFFFF" w:themeFill="background1"/>
          </w:tcPr>
          <w:p w14:paraId="16DFFD4D" w14:textId="77777777" w:rsidR="005421E8" w:rsidRPr="00D34A21" w:rsidRDefault="005421E8" w:rsidP="00125DBB">
            <w:pPr>
              <w:pStyle w:val="Tablebodysmall"/>
              <w:rPr>
                <w:sz w:val="18"/>
                <w:szCs w:val="18"/>
              </w:rPr>
            </w:pPr>
            <w:r w:rsidRPr="00D34A21">
              <w:rPr>
                <w:sz w:val="18"/>
                <w:szCs w:val="18"/>
              </w:rPr>
              <w:t xml:space="preserve">Assisting in planning or executing in the creation or restructuring of a body corporate or legal arrangement. This includes acting on the person’s behalf. (Item 6 of table 6 of the AML/CTF Act)  </w:t>
            </w:r>
          </w:p>
        </w:tc>
      </w:tr>
      <w:tr w:rsidR="005421E8" w:rsidRPr="0019270F" w14:paraId="589EA674" w14:textId="77777777" w:rsidTr="00125DBB">
        <w:tc>
          <w:tcPr>
            <w:tcW w:w="9067" w:type="dxa"/>
          </w:tcPr>
          <w:p w14:paraId="24728680" w14:textId="77777777" w:rsidR="005421E8" w:rsidRPr="00D34A21" w:rsidRDefault="005421E8" w:rsidP="00125DBB">
            <w:pPr>
              <w:pStyle w:val="Tablebodysmall"/>
              <w:rPr>
                <w:sz w:val="18"/>
                <w:szCs w:val="18"/>
              </w:rPr>
            </w:pPr>
            <w:r w:rsidRPr="00D34A21">
              <w:rPr>
                <w:sz w:val="18"/>
                <w:szCs w:val="18"/>
              </w:rPr>
              <w:t>Acting as a director or secretary of a company, a power of attorney of a body corporate or legal arrangement, a partner in a partnership, a trustee of an express trust, or any other functionally equivalent position on behalf of a person.  This includes arranging for another person to act in these roles. (Item 7 of table 6 of the AML/CTF Act)</w:t>
            </w:r>
          </w:p>
        </w:tc>
      </w:tr>
      <w:tr w:rsidR="005421E8" w:rsidRPr="0019270F" w14:paraId="02A9415E" w14:textId="77777777" w:rsidTr="00125DBB">
        <w:trPr>
          <w:cnfStyle w:val="000000010000" w:firstRow="0" w:lastRow="0" w:firstColumn="0" w:lastColumn="0" w:oddVBand="0" w:evenVBand="0" w:oddHBand="0" w:evenHBand="1" w:firstRowFirstColumn="0" w:firstRowLastColumn="0" w:lastRowFirstColumn="0" w:lastRowLastColumn="0"/>
        </w:trPr>
        <w:tc>
          <w:tcPr>
            <w:tcW w:w="9067" w:type="dxa"/>
            <w:shd w:val="clear" w:color="auto" w:fill="FFFFFF" w:themeFill="background1"/>
          </w:tcPr>
          <w:p w14:paraId="596494B1" w14:textId="77777777" w:rsidR="005421E8" w:rsidRPr="00D34A21" w:rsidRDefault="005421E8" w:rsidP="00125DBB">
            <w:pPr>
              <w:pStyle w:val="Tablebodysmall"/>
              <w:rPr>
                <w:sz w:val="18"/>
                <w:szCs w:val="18"/>
              </w:rPr>
            </w:pPr>
            <w:r w:rsidRPr="00D34A21">
              <w:rPr>
                <w:sz w:val="18"/>
                <w:szCs w:val="18"/>
              </w:rPr>
              <w:t xml:space="preserve">Acting as a nominee shareholder of a body corporate, or legal arrangement, on behalf of a person. This includes arranging for another person to act in these roles. (Item 8 of table 6 of the AML/CTF Act)  </w:t>
            </w:r>
          </w:p>
        </w:tc>
      </w:tr>
    </w:tbl>
    <w:p w14:paraId="323D5850" w14:textId="77777777" w:rsidR="005421E8" w:rsidRDefault="005421E8" w:rsidP="005421E8">
      <w:pPr>
        <w:pStyle w:val="Heading4"/>
      </w:pPr>
      <w:r>
        <w:t xml:space="preserve">1.1.3 Scope of Services in Letters of Engagement </w:t>
      </w:r>
    </w:p>
    <w:p w14:paraId="7671D27F" w14:textId="77777777" w:rsidR="005421E8" w:rsidRPr="0019270F" w:rsidRDefault="005421E8" w:rsidP="005421E8">
      <w:pPr>
        <w:spacing w:before="0" w:after="160" w:line="259" w:lineRule="auto"/>
        <w:rPr>
          <w:sz w:val="18"/>
          <w:szCs w:val="18"/>
        </w:rPr>
      </w:pPr>
      <w:r w:rsidRPr="0019270F">
        <w:rPr>
          <w:sz w:val="18"/>
          <w:szCs w:val="18"/>
        </w:rPr>
        <w:t>We have letters of engagement with each client we work with that outlines the scope of services we will provide to them</w:t>
      </w:r>
      <w:r>
        <w:rPr>
          <w:sz w:val="18"/>
          <w:szCs w:val="18"/>
        </w:rPr>
        <w:t xml:space="preserve"> along with fees, authorities and our standard terms and conditions</w:t>
      </w:r>
      <w:r w:rsidRPr="0019270F">
        <w:rPr>
          <w:sz w:val="18"/>
          <w:szCs w:val="18"/>
        </w:rPr>
        <w:t xml:space="preserve">. We use the </w:t>
      </w:r>
      <w:r w:rsidRPr="0019270F">
        <w:rPr>
          <w:rFonts w:cs="Calibri"/>
          <w:b/>
          <w:bCs/>
          <w:color w:val="EF4C21"/>
          <w:sz w:val="18"/>
          <w:szCs w:val="18"/>
        </w:rPr>
        <w:t>2Shakes</w:t>
      </w:r>
      <w:r w:rsidRPr="0019270F">
        <w:rPr>
          <w:sz w:val="18"/>
          <w:szCs w:val="18"/>
        </w:rPr>
        <w:t xml:space="preserve"> system to create engagement letters that are then sent to our client to electronically sign.</w:t>
      </w:r>
    </w:p>
    <w:p w14:paraId="07A55664" w14:textId="77777777" w:rsidR="005421E8" w:rsidRPr="0019270F" w:rsidRDefault="005421E8" w:rsidP="005421E8">
      <w:pPr>
        <w:spacing w:before="0" w:after="160" w:line="259" w:lineRule="auto"/>
        <w:rPr>
          <w:sz w:val="18"/>
          <w:szCs w:val="18"/>
        </w:rPr>
      </w:pPr>
      <w:r w:rsidRPr="0019270F">
        <w:rPr>
          <w:sz w:val="18"/>
          <w:szCs w:val="18"/>
        </w:rPr>
        <w:t>From 1 July 2026 all engagement letters sent to new client</w:t>
      </w:r>
      <w:r>
        <w:rPr>
          <w:sz w:val="18"/>
          <w:szCs w:val="18"/>
        </w:rPr>
        <w:t>s</w:t>
      </w:r>
      <w:r w:rsidRPr="0019270F">
        <w:rPr>
          <w:sz w:val="18"/>
          <w:szCs w:val="18"/>
        </w:rPr>
        <w:t xml:space="preserve"> to onboard them from the 2Shakes system will outline our obligations under AML</w:t>
      </w:r>
      <w:r>
        <w:rPr>
          <w:sz w:val="18"/>
          <w:szCs w:val="18"/>
        </w:rPr>
        <w:t>/</w:t>
      </w:r>
      <w:r w:rsidRPr="0019270F">
        <w:rPr>
          <w:sz w:val="18"/>
          <w:szCs w:val="18"/>
        </w:rPr>
        <w:t>CTF and will exclude out of scope designated services.</w:t>
      </w:r>
    </w:p>
    <w:p w14:paraId="6CEFDE5E" w14:textId="77777777" w:rsidR="005421E8" w:rsidRPr="0019270F" w:rsidRDefault="005421E8" w:rsidP="005421E8">
      <w:pPr>
        <w:spacing w:before="0" w:after="160" w:line="259" w:lineRule="auto"/>
        <w:rPr>
          <w:sz w:val="18"/>
          <w:szCs w:val="18"/>
        </w:rPr>
      </w:pPr>
      <w:r w:rsidRPr="0019270F">
        <w:rPr>
          <w:sz w:val="18"/>
          <w:szCs w:val="18"/>
        </w:rPr>
        <w:t xml:space="preserve">We routinely renew our engagement letters with clients using the </w:t>
      </w:r>
      <w:r w:rsidRPr="0019270F">
        <w:rPr>
          <w:rFonts w:cs="Calibri"/>
          <w:b/>
          <w:bCs/>
          <w:color w:val="EF4C21"/>
          <w:sz w:val="18"/>
          <w:szCs w:val="18"/>
        </w:rPr>
        <w:t>2Shakes</w:t>
      </w:r>
      <w:r w:rsidRPr="0019270F">
        <w:rPr>
          <w:sz w:val="18"/>
          <w:szCs w:val="18"/>
        </w:rPr>
        <w:t xml:space="preserve"> system.  If any clients receive an out-of-scope designated service, we will update our engagement letter with them before 1 July 2026</w:t>
      </w:r>
      <w:r>
        <w:rPr>
          <w:sz w:val="18"/>
          <w:szCs w:val="18"/>
        </w:rPr>
        <w:t>.</w:t>
      </w:r>
    </w:p>
    <w:p w14:paraId="4932A426" w14:textId="77777777" w:rsidR="005421E8" w:rsidRPr="004430F3" w:rsidRDefault="005421E8" w:rsidP="005421E8">
      <w:pPr>
        <w:pStyle w:val="Heading3"/>
      </w:pPr>
      <w:bookmarkStart w:id="49" w:name="_Toc230614600"/>
      <w:r w:rsidRPr="004430F3">
        <w:t>1.2 Designated services – Risk Factors</w:t>
      </w:r>
      <w:bookmarkEnd w:id="49"/>
    </w:p>
    <w:p w14:paraId="36D02424" w14:textId="77777777" w:rsidR="005421E8" w:rsidRPr="0019270F" w:rsidRDefault="005421E8" w:rsidP="005421E8">
      <w:pPr>
        <w:rPr>
          <w:sz w:val="18"/>
          <w:szCs w:val="18"/>
        </w:rPr>
      </w:pPr>
      <w:r w:rsidRPr="0019270F">
        <w:rPr>
          <w:sz w:val="18"/>
          <w:szCs w:val="18"/>
        </w:rPr>
        <w:t>When we are onboarding new clients, we will discuss their business and the scope of services they require. Where a client requires a designated service, this triggers AML</w:t>
      </w:r>
      <w:r>
        <w:rPr>
          <w:sz w:val="18"/>
          <w:szCs w:val="18"/>
        </w:rPr>
        <w:t>/</w:t>
      </w:r>
      <w:r w:rsidRPr="0019270F">
        <w:rPr>
          <w:sz w:val="18"/>
          <w:szCs w:val="18"/>
        </w:rPr>
        <w:t>CT</w:t>
      </w:r>
      <w:r>
        <w:rPr>
          <w:sz w:val="18"/>
          <w:szCs w:val="18"/>
        </w:rPr>
        <w:t>F</w:t>
      </w:r>
      <w:r w:rsidRPr="0019270F">
        <w:rPr>
          <w:sz w:val="18"/>
          <w:szCs w:val="18"/>
        </w:rPr>
        <w:t xml:space="preserve"> CDD in </w:t>
      </w:r>
      <w:r w:rsidRPr="0019270F">
        <w:rPr>
          <w:rFonts w:cs="Calibri"/>
          <w:b/>
          <w:bCs/>
          <w:color w:val="EF4C21"/>
          <w:sz w:val="18"/>
          <w:szCs w:val="18"/>
        </w:rPr>
        <w:t>2Shakes.</w:t>
      </w:r>
      <w:r w:rsidRPr="0019270F">
        <w:rPr>
          <w:sz w:val="18"/>
          <w:szCs w:val="18"/>
        </w:rPr>
        <w:t xml:space="preserve">  Where a risk factor below is present it is recorded in the </w:t>
      </w:r>
      <w:r w:rsidRPr="0019270F">
        <w:rPr>
          <w:rFonts w:cs="Calibri"/>
          <w:b/>
          <w:bCs/>
          <w:color w:val="EF4C21"/>
          <w:sz w:val="18"/>
          <w:szCs w:val="18"/>
        </w:rPr>
        <w:t>2Shakes</w:t>
      </w:r>
      <w:r w:rsidRPr="0019270F">
        <w:rPr>
          <w:sz w:val="18"/>
          <w:szCs w:val="18"/>
        </w:rPr>
        <w:t xml:space="preserve"> system and this changes the risk rating for the client and the subsequent CDD level appropriately.</w:t>
      </w:r>
    </w:p>
    <w:tbl>
      <w:tblPr>
        <w:tblStyle w:val="Withheader"/>
        <w:tblW w:w="7078" w:type="dxa"/>
        <w:tblLook w:val="04A0" w:firstRow="1" w:lastRow="0" w:firstColumn="1" w:lastColumn="0" w:noHBand="0" w:noVBand="1"/>
      </w:tblPr>
      <w:tblGrid>
        <w:gridCol w:w="3539"/>
        <w:gridCol w:w="3539"/>
      </w:tblGrid>
      <w:tr w:rsidR="005421E8" w:rsidRPr="001B608D" w14:paraId="17D88DFE" w14:textId="77777777" w:rsidTr="00125DBB">
        <w:trPr>
          <w:cnfStyle w:val="100000000000" w:firstRow="1" w:lastRow="0" w:firstColumn="0" w:lastColumn="0" w:oddVBand="0" w:evenVBand="0" w:oddHBand="0" w:evenHBand="0" w:firstRowFirstColumn="0" w:firstRowLastColumn="0" w:lastRowFirstColumn="0" w:lastRowLastColumn="0"/>
        </w:trPr>
        <w:tc>
          <w:tcPr>
            <w:tcW w:w="3539" w:type="dxa"/>
            <w:shd w:val="clear" w:color="auto" w:fill="575A89"/>
          </w:tcPr>
          <w:p w14:paraId="6A0746DA" w14:textId="77777777" w:rsidR="005421E8" w:rsidRPr="001B608D" w:rsidRDefault="005421E8" w:rsidP="00125DBB">
            <w:pPr>
              <w:spacing w:before="0" w:after="160" w:line="259" w:lineRule="auto"/>
              <w:rPr>
                <w:color w:val="FFFFFF" w:themeColor="background1"/>
              </w:rPr>
            </w:pPr>
            <w:r w:rsidRPr="001B608D">
              <w:rPr>
                <w:color w:val="FFFFFF" w:themeColor="background1"/>
              </w:rPr>
              <w:t>Risk Factor</w:t>
            </w:r>
          </w:p>
        </w:tc>
        <w:tc>
          <w:tcPr>
            <w:tcW w:w="3539" w:type="dxa"/>
            <w:shd w:val="clear" w:color="auto" w:fill="575A89"/>
          </w:tcPr>
          <w:p w14:paraId="343607DE" w14:textId="77777777" w:rsidR="005421E8" w:rsidRPr="001B608D" w:rsidRDefault="005421E8" w:rsidP="00125DBB">
            <w:pPr>
              <w:spacing w:before="0" w:after="160" w:line="259" w:lineRule="auto"/>
              <w:rPr>
                <w:color w:val="FFFFFF" w:themeColor="background1"/>
              </w:rPr>
            </w:pPr>
            <w:r w:rsidRPr="001B608D">
              <w:rPr>
                <w:color w:val="FFFFFF" w:themeColor="background1"/>
              </w:rPr>
              <w:t>Risk Rating</w:t>
            </w:r>
          </w:p>
        </w:tc>
      </w:tr>
      <w:tr w:rsidR="005421E8" w:rsidRPr="00273965" w14:paraId="657238A0" w14:textId="77777777" w:rsidTr="00125DBB">
        <w:tc>
          <w:tcPr>
            <w:tcW w:w="3539" w:type="dxa"/>
          </w:tcPr>
          <w:p w14:paraId="69CC018B" w14:textId="77777777" w:rsidR="005421E8" w:rsidRPr="00273965" w:rsidRDefault="005421E8" w:rsidP="00125DBB">
            <w:pPr>
              <w:pStyle w:val="Tablebodysmall"/>
              <w:rPr>
                <w:sz w:val="18"/>
                <w:szCs w:val="18"/>
              </w:rPr>
            </w:pPr>
            <w:r w:rsidRPr="00273965">
              <w:rPr>
                <w:sz w:val="18"/>
                <w:szCs w:val="18"/>
              </w:rPr>
              <w:t>High Value Transactions</w:t>
            </w:r>
          </w:p>
        </w:tc>
        <w:tc>
          <w:tcPr>
            <w:tcW w:w="3539" w:type="dxa"/>
          </w:tcPr>
          <w:p w14:paraId="52641B25" w14:textId="77777777" w:rsidR="005421E8" w:rsidRPr="00273965" w:rsidRDefault="005421E8" w:rsidP="00125DBB">
            <w:pPr>
              <w:pStyle w:val="Tablebodysmall"/>
              <w:rPr>
                <w:sz w:val="18"/>
                <w:szCs w:val="18"/>
              </w:rPr>
            </w:pPr>
            <w:r w:rsidRPr="00273965">
              <w:rPr>
                <w:sz w:val="18"/>
                <w:szCs w:val="18"/>
              </w:rPr>
              <w:t>Medium</w:t>
            </w:r>
          </w:p>
        </w:tc>
      </w:tr>
      <w:tr w:rsidR="005421E8" w:rsidRPr="00273965" w14:paraId="40E2ACC4" w14:textId="77777777" w:rsidTr="00125DBB">
        <w:trPr>
          <w:cnfStyle w:val="000000010000" w:firstRow="0" w:lastRow="0" w:firstColumn="0" w:lastColumn="0" w:oddVBand="0" w:evenVBand="0" w:oddHBand="0" w:evenHBand="1" w:firstRowFirstColumn="0" w:firstRowLastColumn="0" w:lastRowFirstColumn="0" w:lastRowLastColumn="0"/>
        </w:trPr>
        <w:tc>
          <w:tcPr>
            <w:tcW w:w="3539" w:type="dxa"/>
            <w:shd w:val="clear" w:color="auto" w:fill="FFFFFF" w:themeFill="background1"/>
          </w:tcPr>
          <w:p w14:paraId="69F33853" w14:textId="77777777" w:rsidR="005421E8" w:rsidRPr="00273965" w:rsidRDefault="005421E8" w:rsidP="00125DBB">
            <w:pPr>
              <w:pStyle w:val="Tablebodysmall"/>
              <w:rPr>
                <w:sz w:val="18"/>
                <w:szCs w:val="18"/>
              </w:rPr>
            </w:pPr>
            <w:r w:rsidRPr="00273965">
              <w:rPr>
                <w:sz w:val="18"/>
                <w:szCs w:val="18"/>
              </w:rPr>
              <w:t>Unusual Physical Transaction</w:t>
            </w:r>
          </w:p>
        </w:tc>
        <w:tc>
          <w:tcPr>
            <w:tcW w:w="3539" w:type="dxa"/>
            <w:shd w:val="clear" w:color="auto" w:fill="FFFFFF" w:themeFill="background1"/>
          </w:tcPr>
          <w:p w14:paraId="32C4BF11" w14:textId="77777777" w:rsidR="005421E8" w:rsidRPr="00273965" w:rsidRDefault="005421E8" w:rsidP="00125DBB">
            <w:pPr>
              <w:pStyle w:val="Tablebodysmall"/>
              <w:rPr>
                <w:sz w:val="18"/>
                <w:szCs w:val="18"/>
              </w:rPr>
            </w:pPr>
            <w:r w:rsidRPr="00273965">
              <w:rPr>
                <w:sz w:val="18"/>
                <w:szCs w:val="18"/>
              </w:rPr>
              <w:t>High</w:t>
            </w:r>
          </w:p>
        </w:tc>
      </w:tr>
      <w:tr w:rsidR="005421E8" w:rsidRPr="00273965" w14:paraId="4A902C3C" w14:textId="77777777" w:rsidTr="00125DBB">
        <w:tc>
          <w:tcPr>
            <w:tcW w:w="3539" w:type="dxa"/>
          </w:tcPr>
          <w:p w14:paraId="530AC0E1" w14:textId="77777777" w:rsidR="005421E8" w:rsidRPr="00273965" w:rsidRDefault="005421E8" w:rsidP="00125DBB">
            <w:pPr>
              <w:pStyle w:val="Tablebodysmall"/>
              <w:rPr>
                <w:sz w:val="18"/>
                <w:szCs w:val="18"/>
              </w:rPr>
            </w:pPr>
            <w:r w:rsidRPr="00273965">
              <w:rPr>
                <w:sz w:val="18"/>
                <w:szCs w:val="18"/>
              </w:rPr>
              <w:t>Unusual virtual asset transaction</w:t>
            </w:r>
          </w:p>
        </w:tc>
        <w:tc>
          <w:tcPr>
            <w:tcW w:w="3539" w:type="dxa"/>
          </w:tcPr>
          <w:p w14:paraId="5E96643C" w14:textId="77777777" w:rsidR="005421E8" w:rsidRPr="00273965" w:rsidRDefault="005421E8" w:rsidP="00125DBB">
            <w:pPr>
              <w:pStyle w:val="Tablebodysmall"/>
              <w:rPr>
                <w:sz w:val="18"/>
                <w:szCs w:val="18"/>
              </w:rPr>
            </w:pPr>
            <w:r w:rsidRPr="00273965">
              <w:rPr>
                <w:sz w:val="18"/>
                <w:szCs w:val="18"/>
              </w:rPr>
              <w:t>High</w:t>
            </w:r>
          </w:p>
        </w:tc>
      </w:tr>
      <w:tr w:rsidR="005421E8" w:rsidRPr="00273965" w14:paraId="22D0EF68" w14:textId="77777777" w:rsidTr="00125DBB">
        <w:trPr>
          <w:cnfStyle w:val="000000010000" w:firstRow="0" w:lastRow="0" w:firstColumn="0" w:lastColumn="0" w:oddVBand="0" w:evenVBand="0" w:oddHBand="0" w:evenHBand="1" w:firstRowFirstColumn="0" w:firstRowLastColumn="0" w:lastRowFirstColumn="0" w:lastRowLastColumn="0"/>
        </w:trPr>
        <w:tc>
          <w:tcPr>
            <w:tcW w:w="3539" w:type="dxa"/>
            <w:shd w:val="clear" w:color="auto" w:fill="FFFFFF" w:themeFill="background1"/>
          </w:tcPr>
          <w:p w14:paraId="17FDDCDB" w14:textId="77777777" w:rsidR="005421E8" w:rsidRPr="00273965" w:rsidRDefault="005421E8" w:rsidP="00125DBB">
            <w:pPr>
              <w:pStyle w:val="Tablebodysmall"/>
              <w:rPr>
                <w:sz w:val="18"/>
                <w:szCs w:val="18"/>
              </w:rPr>
            </w:pPr>
            <w:r w:rsidRPr="00273965">
              <w:rPr>
                <w:sz w:val="18"/>
                <w:szCs w:val="18"/>
              </w:rPr>
              <w:t xml:space="preserve">Effective anonymity </w:t>
            </w:r>
          </w:p>
        </w:tc>
        <w:tc>
          <w:tcPr>
            <w:tcW w:w="3539" w:type="dxa"/>
            <w:shd w:val="clear" w:color="auto" w:fill="FFFFFF" w:themeFill="background1"/>
          </w:tcPr>
          <w:p w14:paraId="010E75FC" w14:textId="77777777" w:rsidR="005421E8" w:rsidRPr="00273965" w:rsidRDefault="005421E8" w:rsidP="00125DBB">
            <w:pPr>
              <w:pStyle w:val="Tablebodysmall"/>
              <w:rPr>
                <w:sz w:val="18"/>
                <w:szCs w:val="18"/>
              </w:rPr>
            </w:pPr>
            <w:r w:rsidRPr="00273965">
              <w:rPr>
                <w:sz w:val="18"/>
                <w:szCs w:val="18"/>
              </w:rPr>
              <w:t>High</w:t>
            </w:r>
          </w:p>
        </w:tc>
      </w:tr>
      <w:tr w:rsidR="005421E8" w:rsidRPr="00273965" w14:paraId="0169F884" w14:textId="77777777" w:rsidTr="00125DBB">
        <w:tc>
          <w:tcPr>
            <w:tcW w:w="3539" w:type="dxa"/>
          </w:tcPr>
          <w:p w14:paraId="447D3EBA" w14:textId="77777777" w:rsidR="005421E8" w:rsidRPr="00273965" w:rsidRDefault="005421E8" w:rsidP="00125DBB">
            <w:pPr>
              <w:pStyle w:val="Tablebodysmall"/>
              <w:rPr>
                <w:sz w:val="18"/>
                <w:szCs w:val="18"/>
              </w:rPr>
            </w:pPr>
            <w:r w:rsidRPr="00273965">
              <w:rPr>
                <w:sz w:val="18"/>
                <w:szCs w:val="18"/>
              </w:rPr>
              <w:t>Unusual service request</w:t>
            </w:r>
          </w:p>
        </w:tc>
        <w:tc>
          <w:tcPr>
            <w:tcW w:w="3539" w:type="dxa"/>
          </w:tcPr>
          <w:p w14:paraId="13DC31AA" w14:textId="77777777" w:rsidR="005421E8" w:rsidRPr="00273965" w:rsidRDefault="005421E8" w:rsidP="00125DBB">
            <w:pPr>
              <w:pStyle w:val="Tablebodysmall"/>
              <w:rPr>
                <w:sz w:val="18"/>
                <w:szCs w:val="18"/>
              </w:rPr>
            </w:pPr>
            <w:r w:rsidRPr="00273965">
              <w:rPr>
                <w:sz w:val="18"/>
                <w:szCs w:val="18"/>
              </w:rPr>
              <w:t xml:space="preserve">High </w:t>
            </w:r>
          </w:p>
        </w:tc>
      </w:tr>
    </w:tbl>
    <w:p w14:paraId="596F8471" w14:textId="77777777" w:rsidR="005421E8" w:rsidRPr="004430F3" w:rsidRDefault="005421E8" w:rsidP="005421E8">
      <w:pPr>
        <w:pStyle w:val="Heading3"/>
      </w:pPr>
      <w:bookmarkStart w:id="50" w:name="_Toc230614601"/>
      <w:r w:rsidRPr="004430F3">
        <w:t>1.3 Designated services – New and emerging technologies</w:t>
      </w:r>
      <w:bookmarkEnd w:id="50"/>
    </w:p>
    <w:p w14:paraId="2638CE80" w14:textId="77777777" w:rsidR="005421E8" w:rsidRPr="00273965" w:rsidRDefault="005421E8" w:rsidP="005421E8">
      <w:pPr>
        <w:rPr>
          <w:sz w:val="18"/>
          <w:szCs w:val="18"/>
        </w:rPr>
      </w:pPr>
      <w:r w:rsidRPr="00273965">
        <w:rPr>
          <w:sz w:val="18"/>
          <w:szCs w:val="18"/>
        </w:rPr>
        <w:t xml:space="preserve">Our practice does not use Artificial Intelligence to process transactions. We do not use AI virtual assistants or chat bots. </w:t>
      </w:r>
      <w:r w:rsidRPr="00273965">
        <w:rPr>
          <w:sz w:val="18"/>
          <w:szCs w:val="18"/>
          <w:highlight w:val="yellow"/>
        </w:rPr>
        <w:t>&lt;Update this if needed&gt;</w:t>
      </w:r>
    </w:p>
    <w:p w14:paraId="6C56D592" w14:textId="77777777" w:rsidR="005421E8" w:rsidRPr="00273965" w:rsidRDefault="005421E8" w:rsidP="005421E8">
      <w:pPr>
        <w:rPr>
          <w:sz w:val="18"/>
          <w:szCs w:val="18"/>
        </w:rPr>
      </w:pPr>
      <w:r w:rsidRPr="00273965">
        <w:rPr>
          <w:sz w:val="18"/>
          <w:szCs w:val="18"/>
        </w:rPr>
        <w:t xml:space="preserve">Our </w:t>
      </w:r>
      <w:r w:rsidRPr="00273965">
        <w:rPr>
          <w:rFonts w:cs="Calibri"/>
          <w:b/>
          <w:bCs/>
          <w:color w:val="EF4C21"/>
          <w:sz w:val="18"/>
          <w:szCs w:val="18"/>
        </w:rPr>
        <w:t>2Shakes</w:t>
      </w:r>
      <w:r w:rsidRPr="00273965">
        <w:rPr>
          <w:sz w:val="18"/>
          <w:szCs w:val="18"/>
        </w:rPr>
        <w:t xml:space="preserve"> onboarding system uses a biometric digital Identity component to remotely collect identity information from clients and verify it during onboarding.  </w:t>
      </w:r>
      <w:r w:rsidRPr="00273965">
        <w:rPr>
          <w:rFonts w:cs="Calibri"/>
          <w:b/>
          <w:bCs/>
          <w:color w:val="EF4C21"/>
          <w:sz w:val="18"/>
          <w:szCs w:val="18"/>
        </w:rPr>
        <w:t>2Shakes</w:t>
      </w:r>
      <w:r w:rsidRPr="00273965">
        <w:rPr>
          <w:sz w:val="18"/>
          <w:szCs w:val="18"/>
        </w:rPr>
        <w:t xml:space="preserve"> includes liveness test, anti-spoofing checks, document checks, fake image detection and human face analysis. The </w:t>
      </w:r>
      <w:r w:rsidRPr="00273965">
        <w:rPr>
          <w:rFonts w:cs="Calibri"/>
          <w:b/>
          <w:bCs/>
          <w:color w:val="EF4C21"/>
          <w:sz w:val="18"/>
          <w:szCs w:val="18"/>
        </w:rPr>
        <w:t>2Shakes</w:t>
      </w:r>
      <w:r w:rsidRPr="00273965">
        <w:rPr>
          <w:sz w:val="18"/>
          <w:szCs w:val="18"/>
        </w:rPr>
        <w:t xml:space="preserve"> system protects against criminals hiding their identities by:</w:t>
      </w:r>
    </w:p>
    <w:p w14:paraId="5A4C3068" w14:textId="77777777" w:rsidR="005421E8" w:rsidRPr="00273965" w:rsidRDefault="005421E8" w:rsidP="005421E8">
      <w:pPr>
        <w:pStyle w:val="ListParagraph"/>
        <w:numPr>
          <w:ilvl w:val="0"/>
          <w:numId w:val="3"/>
        </w:numPr>
        <w:contextualSpacing w:val="0"/>
        <w:rPr>
          <w:sz w:val="18"/>
          <w:szCs w:val="18"/>
        </w:rPr>
      </w:pPr>
      <w:r>
        <w:rPr>
          <w:sz w:val="18"/>
          <w:szCs w:val="18"/>
        </w:rPr>
        <w:t>A</w:t>
      </w:r>
      <w:r w:rsidRPr="00273965">
        <w:rPr>
          <w:sz w:val="18"/>
          <w:szCs w:val="18"/>
        </w:rPr>
        <w:t xml:space="preserve">ccepting </w:t>
      </w:r>
      <w:r>
        <w:rPr>
          <w:sz w:val="18"/>
          <w:szCs w:val="18"/>
        </w:rPr>
        <w:t>government issued photo identity documents (</w:t>
      </w:r>
      <w:r w:rsidRPr="00273965">
        <w:rPr>
          <w:sz w:val="18"/>
          <w:szCs w:val="18"/>
        </w:rPr>
        <w:t>passports or driver licence</w:t>
      </w:r>
      <w:r>
        <w:rPr>
          <w:sz w:val="18"/>
          <w:szCs w:val="18"/>
        </w:rPr>
        <w:t>)</w:t>
      </w:r>
      <w:r w:rsidRPr="00273965">
        <w:rPr>
          <w:sz w:val="18"/>
          <w:szCs w:val="18"/>
        </w:rPr>
        <w:t xml:space="preserve">. </w:t>
      </w:r>
    </w:p>
    <w:p w14:paraId="37E9F50D" w14:textId="77777777" w:rsidR="005421E8" w:rsidRPr="00273965" w:rsidRDefault="005421E8" w:rsidP="005421E8">
      <w:pPr>
        <w:pStyle w:val="ListParagraph"/>
        <w:numPr>
          <w:ilvl w:val="0"/>
          <w:numId w:val="3"/>
        </w:numPr>
        <w:contextualSpacing w:val="0"/>
        <w:rPr>
          <w:sz w:val="18"/>
          <w:szCs w:val="18"/>
        </w:rPr>
      </w:pPr>
      <w:r w:rsidRPr="00273965">
        <w:rPr>
          <w:sz w:val="18"/>
          <w:szCs w:val="18"/>
        </w:rPr>
        <w:t xml:space="preserve">Verifying the data on the passport or driver licence using the DVS system </w:t>
      </w:r>
    </w:p>
    <w:p w14:paraId="256AC373" w14:textId="77777777" w:rsidR="005421E8" w:rsidRPr="00273965" w:rsidRDefault="005421E8" w:rsidP="005421E8">
      <w:pPr>
        <w:pStyle w:val="ListParagraph"/>
        <w:numPr>
          <w:ilvl w:val="0"/>
          <w:numId w:val="3"/>
        </w:numPr>
        <w:contextualSpacing w:val="0"/>
        <w:rPr>
          <w:sz w:val="18"/>
          <w:szCs w:val="18"/>
        </w:rPr>
      </w:pPr>
      <w:r w:rsidRPr="00273965">
        <w:rPr>
          <w:sz w:val="18"/>
          <w:szCs w:val="18"/>
        </w:rPr>
        <w:t>Verifying the format and integrity of the passport or driver license</w:t>
      </w:r>
    </w:p>
    <w:p w14:paraId="0BD8D072" w14:textId="77777777" w:rsidR="005421E8" w:rsidRPr="00273965" w:rsidRDefault="005421E8" w:rsidP="005421E8">
      <w:pPr>
        <w:pStyle w:val="ListParagraph"/>
        <w:numPr>
          <w:ilvl w:val="0"/>
          <w:numId w:val="3"/>
        </w:numPr>
        <w:contextualSpacing w:val="0"/>
        <w:rPr>
          <w:sz w:val="18"/>
          <w:szCs w:val="18"/>
        </w:rPr>
      </w:pPr>
      <w:r w:rsidRPr="00273965">
        <w:rPr>
          <w:sz w:val="18"/>
          <w:szCs w:val="18"/>
        </w:rPr>
        <w:t>Match</w:t>
      </w:r>
      <w:r>
        <w:rPr>
          <w:sz w:val="18"/>
          <w:szCs w:val="18"/>
        </w:rPr>
        <w:t xml:space="preserve">ing </w:t>
      </w:r>
      <w:r w:rsidRPr="00273965">
        <w:rPr>
          <w:sz w:val="18"/>
          <w:szCs w:val="18"/>
        </w:rPr>
        <w:t>the facial measurements of the person against their identity document photo.</w:t>
      </w:r>
    </w:p>
    <w:p w14:paraId="17C16BB3" w14:textId="77777777" w:rsidR="005421E8" w:rsidRPr="00273965" w:rsidRDefault="005421E8" w:rsidP="005421E8">
      <w:pPr>
        <w:rPr>
          <w:sz w:val="18"/>
          <w:szCs w:val="18"/>
        </w:rPr>
      </w:pPr>
      <w:r w:rsidRPr="00273965">
        <w:rPr>
          <w:sz w:val="18"/>
          <w:szCs w:val="18"/>
        </w:rPr>
        <w:t xml:space="preserve">The </w:t>
      </w:r>
      <w:r w:rsidRPr="00273965">
        <w:rPr>
          <w:rFonts w:cs="Calibri"/>
          <w:b/>
          <w:bCs/>
          <w:color w:val="EF4C21"/>
          <w:sz w:val="18"/>
          <w:szCs w:val="18"/>
        </w:rPr>
        <w:t>2Shakes</w:t>
      </w:r>
      <w:r w:rsidRPr="00273965">
        <w:rPr>
          <w:sz w:val="18"/>
          <w:szCs w:val="18"/>
        </w:rPr>
        <w:t xml:space="preserve"> provides user access controls so that only a suitably authorised staff member can accept the CDD as complete. It requires the AML compliance officer (or other authorised staff) to visually review the biometric verification report and mark it as complete. This means that the </w:t>
      </w:r>
      <w:r w:rsidRPr="00273965">
        <w:rPr>
          <w:rFonts w:cs="Calibri"/>
          <w:b/>
          <w:bCs/>
          <w:color w:val="EF4C21"/>
          <w:sz w:val="18"/>
          <w:szCs w:val="18"/>
        </w:rPr>
        <w:t>2Shakes</w:t>
      </w:r>
      <w:r w:rsidRPr="00273965">
        <w:rPr>
          <w:sz w:val="18"/>
          <w:szCs w:val="18"/>
        </w:rPr>
        <w:t xml:space="preserve"> system always requires a human to double check biometric identity verification results.</w:t>
      </w:r>
    </w:p>
    <w:p w14:paraId="724D7409" w14:textId="77777777" w:rsidR="005421E8" w:rsidRPr="00CD51FE" w:rsidRDefault="005421E8" w:rsidP="005421E8">
      <w:pPr>
        <w:pStyle w:val="Heading2"/>
        <w:spacing w:before="240"/>
      </w:pPr>
      <w:bookmarkStart w:id="51" w:name="_Toc230614602"/>
      <w:r w:rsidRPr="00CD51FE">
        <w:lastRenderedPageBreak/>
        <w:t>2: Client Risks</w:t>
      </w:r>
      <w:bookmarkEnd w:id="51"/>
    </w:p>
    <w:p w14:paraId="20697E73" w14:textId="77777777" w:rsidR="005421E8" w:rsidRPr="004430F3" w:rsidRDefault="005421E8" w:rsidP="005421E8">
      <w:pPr>
        <w:pStyle w:val="Heading3"/>
      </w:pPr>
      <w:bookmarkStart w:id="52" w:name="_Toc230614603"/>
      <w:r w:rsidRPr="004430F3">
        <w:t>2.1 Clients–Inherent Risks</w:t>
      </w:r>
      <w:bookmarkEnd w:id="52"/>
    </w:p>
    <w:p w14:paraId="0A24BAF4" w14:textId="77777777" w:rsidR="005421E8" w:rsidRPr="00273965" w:rsidRDefault="005421E8" w:rsidP="005421E8">
      <w:pPr>
        <w:rPr>
          <w:sz w:val="18"/>
          <w:szCs w:val="18"/>
        </w:rPr>
      </w:pPr>
      <w:r w:rsidRPr="00273965">
        <w:rPr>
          <w:sz w:val="18"/>
          <w:szCs w:val="18"/>
        </w:rPr>
        <w:t xml:space="preserve">Our practice works with a range of client entity types that include </w:t>
      </w:r>
      <w:r w:rsidRPr="00273965">
        <w:rPr>
          <w:sz w:val="18"/>
          <w:szCs w:val="18"/>
          <w:highlight w:val="yellow"/>
        </w:rPr>
        <w:t>&lt;update to remove if needed&gt;</w:t>
      </w:r>
      <w:r w:rsidRPr="00273965">
        <w:rPr>
          <w:sz w:val="18"/>
          <w:szCs w:val="18"/>
        </w:rPr>
        <w:t xml:space="preserve">: </w:t>
      </w:r>
    </w:p>
    <w:p w14:paraId="3E24C675" w14:textId="77777777" w:rsidR="005421E8" w:rsidRPr="00273965" w:rsidRDefault="005421E8" w:rsidP="005421E8">
      <w:pPr>
        <w:pStyle w:val="ListParagraph"/>
        <w:numPr>
          <w:ilvl w:val="0"/>
          <w:numId w:val="4"/>
        </w:numPr>
        <w:contextualSpacing w:val="0"/>
        <w:rPr>
          <w:sz w:val="18"/>
          <w:szCs w:val="18"/>
        </w:rPr>
      </w:pPr>
      <w:r w:rsidRPr="00273965">
        <w:rPr>
          <w:sz w:val="18"/>
          <w:szCs w:val="18"/>
        </w:rPr>
        <w:t>Individuals and Sole Traders</w:t>
      </w:r>
    </w:p>
    <w:p w14:paraId="23DE499A" w14:textId="77777777" w:rsidR="005421E8" w:rsidRPr="00273965" w:rsidRDefault="005421E8" w:rsidP="005421E8">
      <w:pPr>
        <w:pStyle w:val="ListParagraph"/>
        <w:numPr>
          <w:ilvl w:val="0"/>
          <w:numId w:val="4"/>
        </w:numPr>
        <w:contextualSpacing w:val="0"/>
        <w:rPr>
          <w:sz w:val="18"/>
          <w:szCs w:val="18"/>
        </w:rPr>
      </w:pPr>
      <w:r w:rsidRPr="00273965">
        <w:rPr>
          <w:sz w:val="18"/>
          <w:szCs w:val="18"/>
        </w:rPr>
        <w:t>Bodies Corporate</w:t>
      </w:r>
    </w:p>
    <w:p w14:paraId="21BA5D48" w14:textId="77777777" w:rsidR="005421E8" w:rsidRPr="00273965" w:rsidRDefault="005421E8" w:rsidP="005421E8">
      <w:pPr>
        <w:pStyle w:val="ListParagraph"/>
        <w:numPr>
          <w:ilvl w:val="0"/>
          <w:numId w:val="4"/>
        </w:numPr>
        <w:contextualSpacing w:val="0"/>
        <w:rPr>
          <w:sz w:val="18"/>
          <w:szCs w:val="18"/>
        </w:rPr>
      </w:pPr>
      <w:r w:rsidRPr="00273965">
        <w:rPr>
          <w:sz w:val="18"/>
          <w:szCs w:val="18"/>
        </w:rPr>
        <w:t>Partnerships</w:t>
      </w:r>
    </w:p>
    <w:p w14:paraId="05995FD0" w14:textId="77777777" w:rsidR="005421E8" w:rsidRPr="00273965" w:rsidRDefault="005421E8" w:rsidP="005421E8">
      <w:pPr>
        <w:pStyle w:val="ListParagraph"/>
        <w:numPr>
          <w:ilvl w:val="0"/>
          <w:numId w:val="4"/>
        </w:numPr>
        <w:contextualSpacing w:val="0"/>
        <w:rPr>
          <w:sz w:val="18"/>
          <w:szCs w:val="18"/>
        </w:rPr>
      </w:pPr>
      <w:r w:rsidRPr="00273965">
        <w:rPr>
          <w:sz w:val="18"/>
          <w:szCs w:val="18"/>
        </w:rPr>
        <w:t>Trusts</w:t>
      </w:r>
    </w:p>
    <w:p w14:paraId="67FD5B11" w14:textId="77777777" w:rsidR="005421E8" w:rsidRPr="00273965" w:rsidRDefault="005421E8" w:rsidP="005421E8">
      <w:pPr>
        <w:pStyle w:val="ListParagraph"/>
        <w:numPr>
          <w:ilvl w:val="0"/>
          <w:numId w:val="4"/>
        </w:numPr>
        <w:contextualSpacing w:val="0"/>
        <w:rPr>
          <w:sz w:val="18"/>
          <w:szCs w:val="18"/>
        </w:rPr>
      </w:pPr>
      <w:r w:rsidRPr="00273965">
        <w:rPr>
          <w:sz w:val="18"/>
          <w:szCs w:val="18"/>
        </w:rPr>
        <w:t xml:space="preserve">Associations </w:t>
      </w:r>
    </w:p>
    <w:p w14:paraId="7D9B9754" w14:textId="77777777" w:rsidR="005421E8" w:rsidRPr="00273965" w:rsidRDefault="005421E8" w:rsidP="005421E8">
      <w:pPr>
        <w:pStyle w:val="ListParagraph"/>
        <w:numPr>
          <w:ilvl w:val="0"/>
          <w:numId w:val="4"/>
        </w:numPr>
        <w:contextualSpacing w:val="0"/>
        <w:rPr>
          <w:sz w:val="18"/>
          <w:szCs w:val="18"/>
        </w:rPr>
      </w:pPr>
      <w:r w:rsidRPr="00273965">
        <w:rPr>
          <w:sz w:val="18"/>
          <w:szCs w:val="18"/>
        </w:rPr>
        <w:t>Government Bodies</w:t>
      </w:r>
    </w:p>
    <w:p w14:paraId="550970E5" w14:textId="77777777" w:rsidR="005421E8" w:rsidRPr="004430F3" w:rsidRDefault="005421E8" w:rsidP="005421E8">
      <w:pPr>
        <w:pStyle w:val="Heading3"/>
      </w:pPr>
      <w:bookmarkStart w:id="53" w:name="_Toc230614604"/>
      <w:r w:rsidRPr="004430F3">
        <w:t>2.2 Clients–Risk Factors</w:t>
      </w:r>
      <w:bookmarkEnd w:id="53"/>
    </w:p>
    <w:p w14:paraId="663CD2F0" w14:textId="77777777" w:rsidR="005421E8" w:rsidRPr="00273965" w:rsidRDefault="005421E8" w:rsidP="005421E8">
      <w:pPr>
        <w:rPr>
          <w:sz w:val="18"/>
          <w:szCs w:val="18"/>
        </w:rPr>
      </w:pPr>
      <w:r w:rsidRPr="00273965">
        <w:rPr>
          <w:sz w:val="18"/>
          <w:szCs w:val="18"/>
        </w:rPr>
        <w:t xml:space="preserve">We will use the </w:t>
      </w:r>
      <w:r w:rsidRPr="00273965">
        <w:rPr>
          <w:b/>
          <w:bCs/>
          <w:color w:val="EF4C21"/>
          <w:sz w:val="18"/>
          <w:szCs w:val="18"/>
        </w:rPr>
        <w:t>2Shakes</w:t>
      </w:r>
      <w:r w:rsidRPr="00273965">
        <w:rPr>
          <w:color w:val="EF4C21"/>
          <w:sz w:val="18"/>
          <w:szCs w:val="18"/>
        </w:rPr>
        <w:t xml:space="preserve"> </w:t>
      </w:r>
      <w:r w:rsidRPr="00273965">
        <w:rPr>
          <w:sz w:val="18"/>
          <w:szCs w:val="18"/>
        </w:rPr>
        <w:t xml:space="preserve">system </w:t>
      </w:r>
      <w:r w:rsidRPr="005A1F9C">
        <w:rPr>
          <w:sz w:val="18"/>
          <w:szCs w:val="18"/>
        </w:rPr>
        <w:t>to record whether any of the following risk factors apply for a client to whom we will offer a designated service</w:t>
      </w:r>
      <w:r w:rsidRPr="00273965">
        <w:rPr>
          <w:sz w:val="18"/>
          <w:szCs w:val="18"/>
        </w:rPr>
        <w:t xml:space="preserve"> to. </w:t>
      </w:r>
      <w:r w:rsidRPr="00273965">
        <w:rPr>
          <w:b/>
          <w:bCs/>
          <w:color w:val="EF4C21"/>
          <w:sz w:val="18"/>
          <w:szCs w:val="18"/>
        </w:rPr>
        <w:t>2Shakes</w:t>
      </w:r>
      <w:r w:rsidRPr="00273965">
        <w:rPr>
          <w:sz w:val="18"/>
          <w:szCs w:val="18"/>
        </w:rPr>
        <w:t xml:space="preserve"> includes a PEP and sanctions watchlist function that our practice will use. </w:t>
      </w:r>
    </w:p>
    <w:tbl>
      <w:tblPr>
        <w:tblStyle w:val="Withheader"/>
        <w:tblW w:w="7078" w:type="dxa"/>
        <w:tblLook w:val="04A0" w:firstRow="1" w:lastRow="0" w:firstColumn="1" w:lastColumn="0" w:noHBand="0" w:noVBand="1"/>
      </w:tblPr>
      <w:tblGrid>
        <w:gridCol w:w="3539"/>
        <w:gridCol w:w="3539"/>
      </w:tblGrid>
      <w:tr w:rsidR="005421E8" w:rsidRPr="000B76DD" w14:paraId="63E1ECDB" w14:textId="77777777" w:rsidTr="00125DBB">
        <w:trPr>
          <w:cnfStyle w:val="100000000000" w:firstRow="1" w:lastRow="0" w:firstColumn="0" w:lastColumn="0" w:oddVBand="0" w:evenVBand="0" w:oddHBand="0" w:evenHBand="0" w:firstRowFirstColumn="0" w:firstRowLastColumn="0" w:lastRowFirstColumn="0" w:lastRowLastColumn="0"/>
        </w:trPr>
        <w:tc>
          <w:tcPr>
            <w:tcW w:w="3539" w:type="dxa"/>
            <w:shd w:val="clear" w:color="auto" w:fill="575A89"/>
          </w:tcPr>
          <w:p w14:paraId="4675218C" w14:textId="77777777" w:rsidR="005421E8" w:rsidRPr="000B76DD" w:rsidRDefault="005421E8" w:rsidP="00125DBB">
            <w:pPr>
              <w:spacing w:before="0" w:after="160" w:line="259" w:lineRule="auto"/>
              <w:rPr>
                <w:color w:val="FFFFFF" w:themeColor="background1"/>
              </w:rPr>
            </w:pPr>
            <w:r w:rsidRPr="000B76DD">
              <w:rPr>
                <w:color w:val="FFFFFF" w:themeColor="background1"/>
              </w:rPr>
              <w:t>Client Risk Factors</w:t>
            </w:r>
          </w:p>
        </w:tc>
        <w:tc>
          <w:tcPr>
            <w:tcW w:w="3539" w:type="dxa"/>
            <w:shd w:val="clear" w:color="auto" w:fill="575A89"/>
          </w:tcPr>
          <w:p w14:paraId="1694C1F7" w14:textId="77777777" w:rsidR="005421E8" w:rsidRPr="000B76DD" w:rsidRDefault="005421E8" w:rsidP="00125DBB">
            <w:pPr>
              <w:spacing w:before="0" w:after="160" w:line="259" w:lineRule="auto"/>
              <w:rPr>
                <w:color w:val="FFFFFF" w:themeColor="background1"/>
              </w:rPr>
            </w:pPr>
            <w:r w:rsidRPr="000B76DD">
              <w:rPr>
                <w:color w:val="FFFFFF" w:themeColor="background1"/>
              </w:rPr>
              <w:t>Risk Rating</w:t>
            </w:r>
          </w:p>
        </w:tc>
      </w:tr>
      <w:tr w:rsidR="005421E8" w:rsidRPr="00273965" w14:paraId="5821DB7F" w14:textId="77777777" w:rsidTr="00125DBB">
        <w:tc>
          <w:tcPr>
            <w:tcW w:w="3539" w:type="dxa"/>
          </w:tcPr>
          <w:p w14:paraId="6D487C60" w14:textId="77777777" w:rsidR="005421E8" w:rsidRPr="00AD09D4" w:rsidRDefault="005421E8" w:rsidP="00125DBB">
            <w:pPr>
              <w:spacing w:before="0" w:after="160" w:line="259" w:lineRule="auto"/>
              <w:rPr>
                <w:iCs/>
                <w:sz w:val="18"/>
                <w:szCs w:val="18"/>
              </w:rPr>
            </w:pPr>
            <w:r w:rsidRPr="00AD09D4">
              <w:rPr>
                <w:iCs/>
                <w:sz w:val="18"/>
                <w:szCs w:val="18"/>
              </w:rPr>
              <w:t>Profit generating offences (i.e., apparent or known criminal activity, or where the source of wealth or source of funds cannot be explained)</w:t>
            </w:r>
          </w:p>
        </w:tc>
        <w:tc>
          <w:tcPr>
            <w:tcW w:w="3539" w:type="dxa"/>
          </w:tcPr>
          <w:p w14:paraId="10D86185" w14:textId="77777777" w:rsidR="005421E8" w:rsidRPr="00273965" w:rsidRDefault="005421E8" w:rsidP="00125DBB">
            <w:pPr>
              <w:spacing w:before="0" w:after="160" w:line="259" w:lineRule="auto"/>
              <w:rPr>
                <w:sz w:val="18"/>
                <w:szCs w:val="18"/>
              </w:rPr>
            </w:pPr>
            <w:r w:rsidRPr="00273965">
              <w:rPr>
                <w:sz w:val="18"/>
                <w:szCs w:val="18"/>
              </w:rPr>
              <w:t>High</w:t>
            </w:r>
          </w:p>
        </w:tc>
      </w:tr>
      <w:tr w:rsidR="005421E8" w:rsidRPr="00273965" w14:paraId="191864A5" w14:textId="77777777" w:rsidTr="00125DBB">
        <w:trPr>
          <w:cnfStyle w:val="000000010000" w:firstRow="0" w:lastRow="0" w:firstColumn="0" w:lastColumn="0" w:oddVBand="0" w:evenVBand="0" w:oddHBand="0" w:evenHBand="1" w:firstRowFirstColumn="0" w:firstRowLastColumn="0" w:lastRowFirstColumn="0" w:lastRowLastColumn="0"/>
        </w:trPr>
        <w:tc>
          <w:tcPr>
            <w:tcW w:w="3539" w:type="dxa"/>
            <w:shd w:val="clear" w:color="auto" w:fill="FFFFFF" w:themeFill="background1"/>
          </w:tcPr>
          <w:p w14:paraId="25EE691C" w14:textId="77777777" w:rsidR="005421E8" w:rsidRPr="00273965" w:rsidRDefault="005421E8" w:rsidP="00125DBB">
            <w:pPr>
              <w:pStyle w:val="Tablebodysmall"/>
              <w:rPr>
                <w:sz w:val="18"/>
                <w:szCs w:val="18"/>
              </w:rPr>
            </w:pPr>
            <w:r w:rsidRPr="00273965">
              <w:rPr>
                <w:sz w:val="18"/>
                <w:szCs w:val="18"/>
              </w:rPr>
              <w:t>PEP – domestic</w:t>
            </w:r>
          </w:p>
        </w:tc>
        <w:tc>
          <w:tcPr>
            <w:tcW w:w="3539" w:type="dxa"/>
            <w:shd w:val="clear" w:color="auto" w:fill="FFFFFF" w:themeFill="background1"/>
          </w:tcPr>
          <w:p w14:paraId="46432612" w14:textId="77777777" w:rsidR="005421E8" w:rsidRPr="00273965" w:rsidRDefault="005421E8" w:rsidP="00125DBB">
            <w:pPr>
              <w:pStyle w:val="Tablebodysmall"/>
              <w:rPr>
                <w:sz w:val="18"/>
                <w:szCs w:val="18"/>
              </w:rPr>
            </w:pPr>
            <w:r w:rsidRPr="00273965">
              <w:rPr>
                <w:sz w:val="18"/>
                <w:szCs w:val="18"/>
              </w:rPr>
              <w:t>Medium</w:t>
            </w:r>
          </w:p>
        </w:tc>
      </w:tr>
      <w:tr w:rsidR="005421E8" w:rsidRPr="00273965" w14:paraId="280CB347" w14:textId="77777777" w:rsidTr="00125DBB">
        <w:tc>
          <w:tcPr>
            <w:tcW w:w="3539" w:type="dxa"/>
          </w:tcPr>
          <w:p w14:paraId="57D9DB31" w14:textId="77777777" w:rsidR="005421E8" w:rsidRPr="00273965" w:rsidRDefault="005421E8" w:rsidP="00125DBB">
            <w:pPr>
              <w:pStyle w:val="Tablebodysmall"/>
              <w:rPr>
                <w:sz w:val="18"/>
                <w:szCs w:val="18"/>
              </w:rPr>
            </w:pPr>
            <w:r w:rsidRPr="00273965">
              <w:rPr>
                <w:sz w:val="18"/>
                <w:szCs w:val="18"/>
              </w:rPr>
              <w:t>PEP - internation</w:t>
            </w:r>
            <w:r>
              <w:rPr>
                <w:sz w:val="18"/>
                <w:szCs w:val="18"/>
              </w:rPr>
              <w:t>al</w:t>
            </w:r>
            <w:r w:rsidRPr="00273965">
              <w:rPr>
                <w:sz w:val="18"/>
                <w:szCs w:val="18"/>
              </w:rPr>
              <w:t xml:space="preserve"> organisation</w:t>
            </w:r>
          </w:p>
        </w:tc>
        <w:tc>
          <w:tcPr>
            <w:tcW w:w="3539" w:type="dxa"/>
          </w:tcPr>
          <w:p w14:paraId="5BBACB0E" w14:textId="77777777" w:rsidR="005421E8" w:rsidRPr="00273965" w:rsidRDefault="005421E8" w:rsidP="00125DBB">
            <w:pPr>
              <w:pStyle w:val="Tablebodysmall"/>
              <w:rPr>
                <w:sz w:val="18"/>
                <w:szCs w:val="18"/>
              </w:rPr>
            </w:pPr>
            <w:r w:rsidRPr="00273965">
              <w:rPr>
                <w:sz w:val="18"/>
                <w:szCs w:val="18"/>
              </w:rPr>
              <w:t>Medium</w:t>
            </w:r>
          </w:p>
        </w:tc>
      </w:tr>
      <w:tr w:rsidR="005421E8" w:rsidRPr="00273965" w14:paraId="072280E2" w14:textId="77777777" w:rsidTr="00125DBB">
        <w:trPr>
          <w:cnfStyle w:val="000000010000" w:firstRow="0" w:lastRow="0" w:firstColumn="0" w:lastColumn="0" w:oddVBand="0" w:evenVBand="0" w:oddHBand="0" w:evenHBand="1" w:firstRowFirstColumn="0" w:firstRowLastColumn="0" w:lastRowFirstColumn="0" w:lastRowLastColumn="0"/>
        </w:trPr>
        <w:tc>
          <w:tcPr>
            <w:tcW w:w="3539" w:type="dxa"/>
            <w:shd w:val="clear" w:color="auto" w:fill="FFFFFF" w:themeFill="background1"/>
          </w:tcPr>
          <w:p w14:paraId="0A466072" w14:textId="77777777" w:rsidR="005421E8" w:rsidRPr="00273965" w:rsidRDefault="005421E8" w:rsidP="00125DBB">
            <w:pPr>
              <w:pStyle w:val="Tablebodysmall"/>
              <w:rPr>
                <w:sz w:val="18"/>
                <w:szCs w:val="18"/>
              </w:rPr>
            </w:pPr>
            <w:r w:rsidRPr="00273965">
              <w:rPr>
                <w:sz w:val="18"/>
                <w:szCs w:val="18"/>
              </w:rPr>
              <w:t>PEP – foreign</w:t>
            </w:r>
          </w:p>
        </w:tc>
        <w:tc>
          <w:tcPr>
            <w:tcW w:w="3539" w:type="dxa"/>
            <w:shd w:val="clear" w:color="auto" w:fill="FFFFFF" w:themeFill="background1"/>
          </w:tcPr>
          <w:p w14:paraId="48EEAAFD" w14:textId="77777777" w:rsidR="005421E8" w:rsidRPr="00273965" w:rsidRDefault="005421E8" w:rsidP="00125DBB">
            <w:pPr>
              <w:pStyle w:val="Tablebodysmall"/>
              <w:rPr>
                <w:sz w:val="18"/>
                <w:szCs w:val="18"/>
              </w:rPr>
            </w:pPr>
            <w:r w:rsidRPr="00273965">
              <w:rPr>
                <w:sz w:val="18"/>
                <w:szCs w:val="18"/>
              </w:rPr>
              <w:t>High</w:t>
            </w:r>
          </w:p>
        </w:tc>
      </w:tr>
      <w:tr w:rsidR="005421E8" w:rsidRPr="00273965" w14:paraId="59377B2B" w14:textId="77777777" w:rsidTr="00125DBB">
        <w:tc>
          <w:tcPr>
            <w:tcW w:w="3539" w:type="dxa"/>
          </w:tcPr>
          <w:p w14:paraId="51B710D4" w14:textId="77777777" w:rsidR="005421E8" w:rsidRPr="00273965" w:rsidRDefault="005421E8" w:rsidP="00125DBB">
            <w:pPr>
              <w:pStyle w:val="Tablebodysmall"/>
              <w:rPr>
                <w:sz w:val="18"/>
                <w:szCs w:val="18"/>
              </w:rPr>
            </w:pPr>
            <w:r w:rsidRPr="00273965">
              <w:rPr>
                <w:sz w:val="18"/>
                <w:szCs w:val="18"/>
              </w:rPr>
              <w:t>Complex or unusual legal structure</w:t>
            </w:r>
          </w:p>
        </w:tc>
        <w:tc>
          <w:tcPr>
            <w:tcW w:w="3539" w:type="dxa"/>
          </w:tcPr>
          <w:p w14:paraId="770D6DBA" w14:textId="77777777" w:rsidR="005421E8" w:rsidRPr="00273965" w:rsidRDefault="005421E8" w:rsidP="00125DBB">
            <w:pPr>
              <w:pStyle w:val="Tablebodysmall"/>
              <w:rPr>
                <w:sz w:val="18"/>
                <w:szCs w:val="18"/>
              </w:rPr>
            </w:pPr>
            <w:r w:rsidRPr="00273965">
              <w:rPr>
                <w:sz w:val="18"/>
                <w:szCs w:val="18"/>
              </w:rPr>
              <w:t>High</w:t>
            </w:r>
          </w:p>
        </w:tc>
      </w:tr>
      <w:tr w:rsidR="005421E8" w:rsidRPr="00273965" w14:paraId="159FB7D9" w14:textId="77777777" w:rsidTr="00125DBB">
        <w:trPr>
          <w:cnfStyle w:val="000000010000" w:firstRow="0" w:lastRow="0" w:firstColumn="0" w:lastColumn="0" w:oddVBand="0" w:evenVBand="0" w:oddHBand="0" w:evenHBand="1" w:firstRowFirstColumn="0" w:firstRowLastColumn="0" w:lastRowFirstColumn="0" w:lastRowLastColumn="0"/>
        </w:trPr>
        <w:tc>
          <w:tcPr>
            <w:tcW w:w="3539" w:type="dxa"/>
            <w:shd w:val="clear" w:color="auto" w:fill="FFFFFF" w:themeFill="background1"/>
          </w:tcPr>
          <w:p w14:paraId="407D118A" w14:textId="77777777" w:rsidR="005421E8" w:rsidRPr="00273965" w:rsidRDefault="005421E8" w:rsidP="00125DBB">
            <w:pPr>
              <w:pStyle w:val="Tablebodysmall"/>
              <w:rPr>
                <w:sz w:val="18"/>
                <w:szCs w:val="18"/>
              </w:rPr>
            </w:pPr>
            <w:r w:rsidRPr="00273965">
              <w:rPr>
                <w:sz w:val="18"/>
                <w:szCs w:val="18"/>
              </w:rPr>
              <w:t>Third Party (for individual)</w:t>
            </w:r>
          </w:p>
        </w:tc>
        <w:tc>
          <w:tcPr>
            <w:tcW w:w="3539" w:type="dxa"/>
            <w:shd w:val="clear" w:color="auto" w:fill="FFFFFF" w:themeFill="background1"/>
          </w:tcPr>
          <w:p w14:paraId="1916AAB6" w14:textId="77777777" w:rsidR="005421E8" w:rsidRPr="00273965" w:rsidRDefault="005421E8" w:rsidP="00125DBB">
            <w:pPr>
              <w:pStyle w:val="Tablebodysmall"/>
              <w:rPr>
                <w:sz w:val="18"/>
                <w:szCs w:val="18"/>
              </w:rPr>
            </w:pPr>
            <w:r w:rsidRPr="00273965">
              <w:rPr>
                <w:sz w:val="18"/>
                <w:szCs w:val="18"/>
              </w:rPr>
              <w:t>Medium</w:t>
            </w:r>
          </w:p>
        </w:tc>
      </w:tr>
      <w:tr w:rsidR="005421E8" w:rsidRPr="00273965" w14:paraId="263AFB6F" w14:textId="77777777" w:rsidTr="00125DBB">
        <w:tc>
          <w:tcPr>
            <w:tcW w:w="3539" w:type="dxa"/>
          </w:tcPr>
          <w:p w14:paraId="2B5CCE5C" w14:textId="77777777" w:rsidR="005421E8" w:rsidRPr="00273965" w:rsidRDefault="005421E8" w:rsidP="00125DBB">
            <w:pPr>
              <w:pStyle w:val="Tablebodysmall"/>
              <w:rPr>
                <w:sz w:val="18"/>
                <w:szCs w:val="18"/>
              </w:rPr>
            </w:pPr>
            <w:r w:rsidRPr="00273965">
              <w:rPr>
                <w:sz w:val="18"/>
                <w:szCs w:val="18"/>
              </w:rPr>
              <w:t>Unexplained wealth</w:t>
            </w:r>
          </w:p>
        </w:tc>
        <w:tc>
          <w:tcPr>
            <w:tcW w:w="3539" w:type="dxa"/>
          </w:tcPr>
          <w:p w14:paraId="226560B0" w14:textId="77777777" w:rsidR="005421E8" w:rsidRPr="00273965" w:rsidRDefault="005421E8" w:rsidP="00125DBB">
            <w:pPr>
              <w:pStyle w:val="Tablebodysmall"/>
              <w:rPr>
                <w:sz w:val="18"/>
                <w:szCs w:val="18"/>
              </w:rPr>
            </w:pPr>
            <w:r w:rsidRPr="00273965">
              <w:rPr>
                <w:sz w:val="18"/>
                <w:szCs w:val="18"/>
              </w:rPr>
              <w:t>High</w:t>
            </w:r>
          </w:p>
        </w:tc>
      </w:tr>
      <w:tr w:rsidR="005421E8" w:rsidRPr="00273965" w14:paraId="1CC2525E" w14:textId="77777777" w:rsidTr="00125DBB">
        <w:trPr>
          <w:cnfStyle w:val="000000010000" w:firstRow="0" w:lastRow="0" w:firstColumn="0" w:lastColumn="0" w:oddVBand="0" w:evenVBand="0" w:oddHBand="0" w:evenHBand="1" w:firstRowFirstColumn="0" w:firstRowLastColumn="0" w:lastRowFirstColumn="0" w:lastRowLastColumn="0"/>
        </w:trPr>
        <w:tc>
          <w:tcPr>
            <w:tcW w:w="3539" w:type="dxa"/>
            <w:shd w:val="clear" w:color="auto" w:fill="FFFFFF" w:themeFill="background1"/>
          </w:tcPr>
          <w:p w14:paraId="3FCC8D58" w14:textId="77777777" w:rsidR="005421E8" w:rsidRPr="00273965" w:rsidRDefault="005421E8" w:rsidP="00125DBB">
            <w:pPr>
              <w:pStyle w:val="Tablebodysmall"/>
              <w:rPr>
                <w:sz w:val="18"/>
                <w:szCs w:val="18"/>
              </w:rPr>
            </w:pPr>
            <w:r w:rsidRPr="00273965">
              <w:rPr>
                <w:sz w:val="18"/>
                <w:szCs w:val="18"/>
              </w:rPr>
              <w:t>Charities &amp; non-profit organisations</w:t>
            </w:r>
          </w:p>
        </w:tc>
        <w:tc>
          <w:tcPr>
            <w:tcW w:w="3539" w:type="dxa"/>
            <w:shd w:val="clear" w:color="auto" w:fill="FFFFFF" w:themeFill="background1"/>
          </w:tcPr>
          <w:p w14:paraId="25572F67" w14:textId="77777777" w:rsidR="005421E8" w:rsidRPr="00273965" w:rsidRDefault="005421E8" w:rsidP="00125DBB">
            <w:pPr>
              <w:pStyle w:val="Tablebodysmall"/>
              <w:rPr>
                <w:sz w:val="18"/>
                <w:szCs w:val="18"/>
              </w:rPr>
            </w:pPr>
            <w:r w:rsidRPr="00273965">
              <w:rPr>
                <w:sz w:val="18"/>
                <w:szCs w:val="18"/>
              </w:rPr>
              <w:t>Medium</w:t>
            </w:r>
          </w:p>
        </w:tc>
      </w:tr>
    </w:tbl>
    <w:p w14:paraId="65DEB2B8" w14:textId="77777777" w:rsidR="005421E8" w:rsidRPr="007C3C8D" w:rsidRDefault="005421E8" w:rsidP="005421E8">
      <w:pPr>
        <w:pStyle w:val="Heading2"/>
        <w:spacing w:before="240"/>
        <w:rPr>
          <w:rFonts w:eastAsia="Calibri" w:cs="Times New Roman"/>
          <w:color w:val="auto"/>
          <w:sz w:val="18"/>
          <w:szCs w:val="18"/>
        </w:rPr>
      </w:pPr>
      <w:bookmarkStart w:id="54" w:name="_Toc230614605"/>
      <w:r>
        <w:rPr>
          <w:rFonts w:eastAsia="Calibri" w:cs="Times New Roman"/>
          <w:color w:val="auto"/>
          <w:sz w:val="18"/>
          <w:szCs w:val="18"/>
        </w:rPr>
        <w:t>L</w:t>
      </w:r>
      <w:r w:rsidRPr="007C3C8D">
        <w:rPr>
          <w:rFonts w:eastAsia="Calibri" w:cs="Times New Roman"/>
          <w:color w:val="auto"/>
          <w:sz w:val="18"/>
          <w:szCs w:val="18"/>
        </w:rPr>
        <w:t>ow risk applies when no medium or high factors are present.</w:t>
      </w:r>
    </w:p>
    <w:p w14:paraId="2B7B1D21" w14:textId="77777777" w:rsidR="005421E8" w:rsidRPr="000B76DD" w:rsidRDefault="005421E8" w:rsidP="005421E8">
      <w:pPr>
        <w:pStyle w:val="Heading2"/>
        <w:spacing w:before="240"/>
      </w:pPr>
      <w:r w:rsidRPr="000B76DD">
        <w:t>3: Channel &amp; Sector Risks</w:t>
      </w:r>
      <w:bookmarkEnd w:id="54"/>
      <w:r w:rsidRPr="000B76DD">
        <w:t xml:space="preserve"> </w:t>
      </w:r>
    </w:p>
    <w:p w14:paraId="2D193E20" w14:textId="77777777" w:rsidR="005421E8" w:rsidRPr="004430F3" w:rsidRDefault="005421E8" w:rsidP="005421E8">
      <w:pPr>
        <w:pStyle w:val="Heading3"/>
      </w:pPr>
      <w:bookmarkStart w:id="55" w:name="_Toc230614606"/>
      <w:r w:rsidRPr="004430F3">
        <w:t>3.1 Delivery Channels –Inherent Risks</w:t>
      </w:r>
      <w:bookmarkEnd w:id="55"/>
    </w:p>
    <w:p w14:paraId="3C7121E0" w14:textId="77777777" w:rsidR="005421E8" w:rsidRPr="00273965" w:rsidRDefault="005421E8" w:rsidP="005421E8">
      <w:pPr>
        <w:keepNext/>
        <w:spacing w:before="0" w:after="160" w:line="259" w:lineRule="auto"/>
        <w:rPr>
          <w:sz w:val="18"/>
          <w:szCs w:val="18"/>
        </w:rPr>
      </w:pPr>
      <w:r w:rsidRPr="00273965">
        <w:rPr>
          <w:sz w:val="18"/>
          <w:szCs w:val="18"/>
        </w:rPr>
        <w:t xml:space="preserve">Our practice works with client using the following delivery channels. </w:t>
      </w:r>
    </w:p>
    <w:tbl>
      <w:tblPr>
        <w:tblStyle w:val="Withheader"/>
        <w:tblW w:w="9016" w:type="dxa"/>
        <w:tblLook w:val="04A0" w:firstRow="1" w:lastRow="0" w:firstColumn="1" w:lastColumn="0" w:noHBand="0" w:noVBand="1"/>
      </w:tblPr>
      <w:tblGrid>
        <w:gridCol w:w="1974"/>
        <w:gridCol w:w="4684"/>
        <w:gridCol w:w="2358"/>
      </w:tblGrid>
      <w:tr w:rsidR="005421E8" w:rsidRPr="000B76DD" w14:paraId="0329FC9F" w14:textId="77777777" w:rsidTr="00125DBB">
        <w:trPr>
          <w:cnfStyle w:val="100000000000" w:firstRow="1" w:lastRow="0" w:firstColumn="0" w:lastColumn="0" w:oddVBand="0" w:evenVBand="0" w:oddHBand="0" w:evenHBand="0" w:firstRowFirstColumn="0" w:firstRowLastColumn="0" w:lastRowFirstColumn="0" w:lastRowLastColumn="0"/>
        </w:trPr>
        <w:tc>
          <w:tcPr>
            <w:tcW w:w="1974" w:type="dxa"/>
            <w:shd w:val="clear" w:color="auto" w:fill="3F3D56"/>
          </w:tcPr>
          <w:p w14:paraId="5B2D5674" w14:textId="77777777" w:rsidR="005421E8" w:rsidRPr="000B76DD" w:rsidRDefault="005421E8" w:rsidP="00125DBB">
            <w:pPr>
              <w:spacing w:before="0" w:after="160" w:line="259" w:lineRule="auto"/>
              <w:rPr>
                <w:color w:val="FFFFFF" w:themeColor="background1"/>
              </w:rPr>
            </w:pPr>
            <w:r w:rsidRPr="000B76DD">
              <w:rPr>
                <w:color w:val="FFFFFF" w:themeColor="background1"/>
              </w:rPr>
              <w:t>Client Risk Factors</w:t>
            </w:r>
          </w:p>
        </w:tc>
        <w:tc>
          <w:tcPr>
            <w:tcW w:w="4684" w:type="dxa"/>
            <w:shd w:val="clear" w:color="auto" w:fill="3F3D56"/>
          </w:tcPr>
          <w:p w14:paraId="755A964D" w14:textId="77777777" w:rsidR="005421E8" w:rsidRPr="000B76DD" w:rsidRDefault="005421E8" w:rsidP="00125DBB">
            <w:pPr>
              <w:spacing w:before="0" w:after="160" w:line="259" w:lineRule="auto"/>
              <w:rPr>
                <w:color w:val="FFFFFF" w:themeColor="background1"/>
              </w:rPr>
            </w:pPr>
            <w:r w:rsidRPr="000B76DD">
              <w:rPr>
                <w:color w:val="FFFFFF" w:themeColor="background1"/>
              </w:rPr>
              <w:t>Vulnerabilities</w:t>
            </w:r>
          </w:p>
        </w:tc>
        <w:tc>
          <w:tcPr>
            <w:tcW w:w="2358" w:type="dxa"/>
            <w:shd w:val="clear" w:color="auto" w:fill="3F3D56"/>
          </w:tcPr>
          <w:p w14:paraId="2F44F2F9" w14:textId="77777777" w:rsidR="005421E8" w:rsidRPr="000B76DD" w:rsidRDefault="005421E8" w:rsidP="00125DBB">
            <w:pPr>
              <w:spacing w:before="0" w:after="160" w:line="259" w:lineRule="auto"/>
              <w:rPr>
                <w:color w:val="FFFFFF" w:themeColor="background1"/>
              </w:rPr>
            </w:pPr>
            <w:r w:rsidRPr="000B76DD">
              <w:rPr>
                <w:color w:val="FFFFFF" w:themeColor="background1"/>
              </w:rPr>
              <w:t>Note</w:t>
            </w:r>
          </w:p>
        </w:tc>
      </w:tr>
      <w:tr w:rsidR="005421E8" w:rsidRPr="00273965" w14:paraId="48421470" w14:textId="77777777" w:rsidTr="00125DBB">
        <w:tc>
          <w:tcPr>
            <w:tcW w:w="1974" w:type="dxa"/>
          </w:tcPr>
          <w:p w14:paraId="7CCD2225" w14:textId="77777777" w:rsidR="005421E8" w:rsidRPr="00273965" w:rsidRDefault="005421E8" w:rsidP="00125DBB">
            <w:pPr>
              <w:spacing w:before="0" w:after="160" w:line="259" w:lineRule="auto"/>
              <w:rPr>
                <w:sz w:val="18"/>
                <w:szCs w:val="18"/>
              </w:rPr>
            </w:pPr>
            <w:r w:rsidRPr="00273965">
              <w:rPr>
                <w:sz w:val="18"/>
                <w:szCs w:val="18"/>
              </w:rPr>
              <w:t>In Person</w:t>
            </w:r>
          </w:p>
        </w:tc>
        <w:tc>
          <w:tcPr>
            <w:tcW w:w="4684" w:type="dxa"/>
          </w:tcPr>
          <w:p w14:paraId="64A3E319" w14:textId="77777777" w:rsidR="005421E8" w:rsidRPr="00273965" w:rsidRDefault="005421E8" w:rsidP="00125DBB">
            <w:pPr>
              <w:spacing w:before="0" w:after="160" w:line="259" w:lineRule="auto"/>
              <w:rPr>
                <w:sz w:val="18"/>
                <w:szCs w:val="18"/>
              </w:rPr>
            </w:pPr>
            <w:r w:rsidRPr="00273965">
              <w:rPr>
                <w:sz w:val="18"/>
                <w:szCs w:val="18"/>
              </w:rPr>
              <w:t xml:space="preserve">Manipulation of personal relationship </w:t>
            </w:r>
          </w:p>
        </w:tc>
        <w:tc>
          <w:tcPr>
            <w:tcW w:w="2358" w:type="dxa"/>
          </w:tcPr>
          <w:p w14:paraId="7E4C1803" w14:textId="77777777" w:rsidR="005421E8" w:rsidRPr="00273965" w:rsidRDefault="005421E8" w:rsidP="00125DBB">
            <w:pPr>
              <w:spacing w:before="0" w:after="160" w:line="259" w:lineRule="auto"/>
              <w:rPr>
                <w:sz w:val="18"/>
                <w:szCs w:val="18"/>
              </w:rPr>
            </w:pPr>
          </w:p>
        </w:tc>
      </w:tr>
      <w:tr w:rsidR="005421E8" w:rsidRPr="00273965" w14:paraId="53FA41FE" w14:textId="77777777" w:rsidTr="00125DBB">
        <w:trPr>
          <w:cnfStyle w:val="000000010000" w:firstRow="0" w:lastRow="0" w:firstColumn="0" w:lastColumn="0" w:oddVBand="0" w:evenVBand="0" w:oddHBand="0" w:evenHBand="1" w:firstRowFirstColumn="0" w:firstRowLastColumn="0" w:lastRowFirstColumn="0" w:lastRowLastColumn="0"/>
        </w:trPr>
        <w:tc>
          <w:tcPr>
            <w:tcW w:w="1974" w:type="dxa"/>
            <w:shd w:val="clear" w:color="auto" w:fill="FFFFFF" w:themeFill="background1"/>
          </w:tcPr>
          <w:p w14:paraId="2A16F584" w14:textId="77777777" w:rsidR="005421E8" w:rsidRPr="00273965" w:rsidRDefault="005421E8" w:rsidP="00125DBB">
            <w:pPr>
              <w:spacing w:before="0" w:after="160" w:line="259" w:lineRule="auto"/>
              <w:rPr>
                <w:sz w:val="18"/>
                <w:szCs w:val="18"/>
              </w:rPr>
            </w:pPr>
            <w:r w:rsidRPr="00273965">
              <w:rPr>
                <w:sz w:val="18"/>
                <w:szCs w:val="18"/>
              </w:rPr>
              <w:t xml:space="preserve">Email </w:t>
            </w:r>
          </w:p>
        </w:tc>
        <w:tc>
          <w:tcPr>
            <w:tcW w:w="4684" w:type="dxa"/>
            <w:shd w:val="clear" w:color="auto" w:fill="FFFFFF" w:themeFill="background1"/>
          </w:tcPr>
          <w:p w14:paraId="4DD580D9" w14:textId="77777777" w:rsidR="005421E8" w:rsidRPr="00273965" w:rsidRDefault="005421E8" w:rsidP="00125DBB">
            <w:pPr>
              <w:pStyle w:val="Tablebodysmall"/>
              <w:tabs>
                <w:tab w:val="left" w:pos="2528"/>
              </w:tabs>
              <w:rPr>
                <w:sz w:val="18"/>
                <w:szCs w:val="18"/>
              </w:rPr>
            </w:pPr>
            <w:r w:rsidRPr="00273965">
              <w:rPr>
                <w:sz w:val="18"/>
                <w:szCs w:val="18"/>
              </w:rPr>
              <w:t>Higher risk Fake/Stolen IDs</w:t>
            </w:r>
          </w:p>
          <w:p w14:paraId="12BCF201" w14:textId="77777777" w:rsidR="005421E8" w:rsidRPr="00273965" w:rsidRDefault="005421E8" w:rsidP="00125DBB">
            <w:pPr>
              <w:pStyle w:val="Tablebodysmall"/>
              <w:tabs>
                <w:tab w:val="left" w:pos="2528"/>
              </w:tabs>
              <w:rPr>
                <w:sz w:val="18"/>
                <w:szCs w:val="18"/>
              </w:rPr>
            </w:pPr>
            <w:r w:rsidRPr="00273965">
              <w:rPr>
                <w:sz w:val="18"/>
                <w:szCs w:val="18"/>
              </w:rPr>
              <w:t>Harder to see suspicious behaviour</w:t>
            </w:r>
          </w:p>
          <w:p w14:paraId="759CDCCA" w14:textId="77777777" w:rsidR="005421E8" w:rsidRPr="00273965" w:rsidRDefault="005421E8" w:rsidP="00125DBB">
            <w:pPr>
              <w:pStyle w:val="Tablebodysmall"/>
              <w:tabs>
                <w:tab w:val="left" w:pos="2528"/>
              </w:tabs>
              <w:rPr>
                <w:sz w:val="18"/>
                <w:szCs w:val="18"/>
              </w:rPr>
            </w:pPr>
            <w:r w:rsidRPr="00273965">
              <w:rPr>
                <w:sz w:val="18"/>
                <w:szCs w:val="18"/>
              </w:rPr>
              <w:t>Email address spoofing</w:t>
            </w:r>
          </w:p>
          <w:p w14:paraId="1DCF15B7" w14:textId="77777777" w:rsidR="005421E8" w:rsidRPr="00273965" w:rsidRDefault="005421E8" w:rsidP="00125DBB">
            <w:pPr>
              <w:pStyle w:val="Tablebodysmall"/>
              <w:tabs>
                <w:tab w:val="left" w:pos="2528"/>
              </w:tabs>
              <w:rPr>
                <w:sz w:val="18"/>
                <w:szCs w:val="18"/>
              </w:rPr>
            </w:pPr>
            <w:r w:rsidRPr="00273965">
              <w:rPr>
                <w:sz w:val="18"/>
                <w:szCs w:val="18"/>
              </w:rPr>
              <w:t>No Encryption for document transfer</w:t>
            </w:r>
          </w:p>
          <w:p w14:paraId="2C80C95A" w14:textId="77777777" w:rsidR="005421E8" w:rsidRPr="00273965" w:rsidRDefault="005421E8" w:rsidP="00125DBB">
            <w:pPr>
              <w:pStyle w:val="Tablebodysmall"/>
              <w:tabs>
                <w:tab w:val="left" w:pos="2528"/>
              </w:tabs>
              <w:rPr>
                <w:sz w:val="18"/>
                <w:szCs w:val="18"/>
              </w:rPr>
            </w:pPr>
            <w:r w:rsidRPr="00273965">
              <w:rPr>
                <w:sz w:val="18"/>
                <w:szCs w:val="18"/>
              </w:rPr>
              <w:t>Reliance on third party technology</w:t>
            </w:r>
          </w:p>
        </w:tc>
        <w:tc>
          <w:tcPr>
            <w:tcW w:w="2358" w:type="dxa"/>
            <w:shd w:val="clear" w:color="auto" w:fill="FFFFFF" w:themeFill="background1"/>
          </w:tcPr>
          <w:p w14:paraId="63B93A30" w14:textId="77777777" w:rsidR="005421E8" w:rsidRPr="00273965" w:rsidRDefault="005421E8" w:rsidP="00125DBB">
            <w:pPr>
              <w:pStyle w:val="Tablebodysmall"/>
              <w:tabs>
                <w:tab w:val="left" w:pos="2528"/>
              </w:tabs>
              <w:rPr>
                <w:sz w:val="18"/>
                <w:szCs w:val="18"/>
              </w:rPr>
            </w:pPr>
          </w:p>
        </w:tc>
      </w:tr>
      <w:tr w:rsidR="005421E8" w:rsidRPr="00273965" w14:paraId="4A6743E4" w14:textId="77777777" w:rsidTr="00125DBB">
        <w:tc>
          <w:tcPr>
            <w:tcW w:w="1974" w:type="dxa"/>
          </w:tcPr>
          <w:p w14:paraId="42C27F18" w14:textId="77777777" w:rsidR="005421E8" w:rsidRPr="00273965" w:rsidRDefault="005421E8" w:rsidP="00125DBB">
            <w:pPr>
              <w:spacing w:before="0" w:after="160" w:line="259" w:lineRule="auto"/>
              <w:rPr>
                <w:sz w:val="18"/>
                <w:szCs w:val="18"/>
              </w:rPr>
            </w:pPr>
            <w:r w:rsidRPr="00273965">
              <w:rPr>
                <w:sz w:val="18"/>
                <w:szCs w:val="18"/>
              </w:rPr>
              <w:t>Telephone</w:t>
            </w:r>
          </w:p>
        </w:tc>
        <w:tc>
          <w:tcPr>
            <w:tcW w:w="4684" w:type="dxa"/>
          </w:tcPr>
          <w:p w14:paraId="3A92A30C" w14:textId="77777777" w:rsidR="005421E8" w:rsidRPr="00273965" w:rsidRDefault="005421E8" w:rsidP="00125DBB">
            <w:pPr>
              <w:pStyle w:val="Tablebodysmall"/>
              <w:tabs>
                <w:tab w:val="left" w:pos="2528"/>
              </w:tabs>
              <w:rPr>
                <w:sz w:val="18"/>
                <w:szCs w:val="18"/>
              </w:rPr>
            </w:pPr>
            <w:r w:rsidRPr="00273965">
              <w:rPr>
                <w:sz w:val="18"/>
                <w:szCs w:val="18"/>
              </w:rPr>
              <w:t>Harder to see suspicious behaviour</w:t>
            </w:r>
          </w:p>
          <w:p w14:paraId="2685C958" w14:textId="77777777" w:rsidR="005421E8" w:rsidRPr="00273965" w:rsidRDefault="005421E8" w:rsidP="00125DBB">
            <w:pPr>
              <w:pStyle w:val="Tablebodysmall"/>
              <w:rPr>
                <w:sz w:val="18"/>
                <w:szCs w:val="18"/>
              </w:rPr>
            </w:pPr>
            <w:r w:rsidRPr="00273965">
              <w:rPr>
                <w:sz w:val="18"/>
                <w:szCs w:val="18"/>
              </w:rPr>
              <w:t>Phone number spoofing &amp; voice manipulation</w:t>
            </w:r>
          </w:p>
        </w:tc>
        <w:tc>
          <w:tcPr>
            <w:tcW w:w="2358" w:type="dxa"/>
          </w:tcPr>
          <w:p w14:paraId="758A0178" w14:textId="77777777" w:rsidR="005421E8" w:rsidRPr="00273965" w:rsidRDefault="005421E8" w:rsidP="00125DBB">
            <w:pPr>
              <w:pStyle w:val="Tablebodysmall"/>
              <w:rPr>
                <w:sz w:val="18"/>
                <w:szCs w:val="18"/>
              </w:rPr>
            </w:pPr>
          </w:p>
        </w:tc>
      </w:tr>
      <w:tr w:rsidR="005421E8" w:rsidRPr="00273965" w14:paraId="026FD105" w14:textId="77777777" w:rsidTr="00125DBB">
        <w:trPr>
          <w:cnfStyle w:val="000000010000" w:firstRow="0" w:lastRow="0" w:firstColumn="0" w:lastColumn="0" w:oddVBand="0" w:evenVBand="0" w:oddHBand="0" w:evenHBand="1" w:firstRowFirstColumn="0" w:firstRowLastColumn="0" w:lastRowFirstColumn="0" w:lastRowLastColumn="0"/>
        </w:trPr>
        <w:tc>
          <w:tcPr>
            <w:tcW w:w="1974" w:type="dxa"/>
            <w:shd w:val="clear" w:color="auto" w:fill="FFFFFF" w:themeFill="background1"/>
          </w:tcPr>
          <w:p w14:paraId="76A45FDC" w14:textId="77777777" w:rsidR="005421E8" w:rsidRPr="00273965" w:rsidRDefault="005421E8" w:rsidP="00125DBB">
            <w:pPr>
              <w:spacing w:before="0" w:after="160" w:line="259" w:lineRule="auto"/>
              <w:rPr>
                <w:sz w:val="18"/>
                <w:szCs w:val="18"/>
              </w:rPr>
            </w:pPr>
            <w:r w:rsidRPr="00273965">
              <w:rPr>
                <w:sz w:val="18"/>
                <w:szCs w:val="18"/>
              </w:rPr>
              <w:t>Video conference</w:t>
            </w:r>
          </w:p>
          <w:p w14:paraId="1AFE798E" w14:textId="77777777" w:rsidR="005421E8" w:rsidRPr="00273965" w:rsidRDefault="005421E8" w:rsidP="00125DBB">
            <w:pPr>
              <w:spacing w:before="0" w:after="160" w:line="259" w:lineRule="auto"/>
              <w:rPr>
                <w:sz w:val="18"/>
                <w:szCs w:val="18"/>
              </w:rPr>
            </w:pPr>
          </w:p>
        </w:tc>
        <w:tc>
          <w:tcPr>
            <w:tcW w:w="4684" w:type="dxa"/>
            <w:shd w:val="clear" w:color="auto" w:fill="FFFFFF" w:themeFill="background1"/>
          </w:tcPr>
          <w:p w14:paraId="2F89EF2A" w14:textId="77777777" w:rsidR="005421E8" w:rsidRPr="00273965" w:rsidRDefault="005421E8" w:rsidP="00125DBB">
            <w:pPr>
              <w:pStyle w:val="Tablebodysmall"/>
              <w:tabs>
                <w:tab w:val="left" w:pos="2528"/>
              </w:tabs>
              <w:rPr>
                <w:sz w:val="18"/>
                <w:szCs w:val="18"/>
              </w:rPr>
            </w:pPr>
            <w:r w:rsidRPr="00273965">
              <w:rPr>
                <w:sz w:val="18"/>
                <w:szCs w:val="18"/>
              </w:rPr>
              <w:lastRenderedPageBreak/>
              <w:t>Higher risk Fake/Stolen IDs</w:t>
            </w:r>
          </w:p>
          <w:p w14:paraId="59A8E909" w14:textId="77777777" w:rsidR="005421E8" w:rsidRPr="00273965" w:rsidRDefault="005421E8" w:rsidP="00125DBB">
            <w:pPr>
              <w:pStyle w:val="Tablebodysmall"/>
              <w:tabs>
                <w:tab w:val="left" w:pos="2528"/>
              </w:tabs>
              <w:rPr>
                <w:sz w:val="18"/>
                <w:szCs w:val="18"/>
              </w:rPr>
            </w:pPr>
            <w:r w:rsidRPr="00273965">
              <w:rPr>
                <w:sz w:val="18"/>
                <w:szCs w:val="18"/>
              </w:rPr>
              <w:lastRenderedPageBreak/>
              <w:t>Harder to see suspicious behaviour</w:t>
            </w:r>
          </w:p>
          <w:p w14:paraId="4000E2C0" w14:textId="77777777" w:rsidR="005421E8" w:rsidRPr="00273965" w:rsidRDefault="005421E8" w:rsidP="00125DBB">
            <w:pPr>
              <w:pStyle w:val="Tablebodysmall"/>
              <w:rPr>
                <w:sz w:val="18"/>
                <w:szCs w:val="18"/>
              </w:rPr>
            </w:pPr>
            <w:r w:rsidRPr="00273965">
              <w:rPr>
                <w:sz w:val="18"/>
                <w:szCs w:val="18"/>
              </w:rPr>
              <w:t>Potential use of AI</w:t>
            </w:r>
          </w:p>
          <w:p w14:paraId="7D07A97A" w14:textId="77777777" w:rsidR="005421E8" w:rsidRPr="00273965" w:rsidRDefault="005421E8" w:rsidP="00125DBB">
            <w:pPr>
              <w:pStyle w:val="Tablebodysmall"/>
              <w:rPr>
                <w:sz w:val="18"/>
                <w:szCs w:val="18"/>
              </w:rPr>
            </w:pPr>
            <w:r w:rsidRPr="00273965">
              <w:rPr>
                <w:sz w:val="18"/>
                <w:szCs w:val="18"/>
              </w:rPr>
              <w:t>Reliance on third party technology</w:t>
            </w:r>
          </w:p>
        </w:tc>
        <w:tc>
          <w:tcPr>
            <w:tcW w:w="2358" w:type="dxa"/>
            <w:shd w:val="clear" w:color="auto" w:fill="FFFFFF" w:themeFill="background1"/>
          </w:tcPr>
          <w:p w14:paraId="29FDA356" w14:textId="77777777" w:rsidR="005421E8" w:rsidRPr="00273965" w:rsidRDefault="005421E8" w:rsidP="00125DBB">
            <w:pPr>
              <w:pStyle w:val="Tablebodysmall"/>
              <w:rPr>
                <w:sz w:val="18"/>
                <w:szCs w:val="18"/>
              </w:rPr>
            </w:pPr>
          </w:p>
        </w:tc>
      </w:tr>
      <w:tr w:rsidR="005421E8" w:rsidRPr="00273965" w14:paraId="221E80AD" w14:textId="77777777" w:rsidTr="00125DBB">
        <w:tc>
          <w:tcPr>
            <w:tcW w:w="1974" w:type="dxa"/>
          </w:tcPr>
          <w:p w14:paraId="16B257D4" w14:textId="77777777" w:rsidR="005421E8" w:rsidRPr="00273965" w:rsidRDefault="005421E8" w:rsidP="00125DBB">
            <w:pPr>
              <w:spacing w:before="0" w:after="160" w:line="259" w:lineRule="auto"/>
              <w:rPr>
                <w:sz w:val="18"/>
                <w:szCs w:val="18"/>
              </w:rPr>
            </w:pPr>
            <w:r w:rsidRPr="00273965">
              <w:rPr>
                <w:sz w:val="18"/>
                <w:szCs w:val="18"/>
              </w:rPr>
              <w:t>Online Platforms</w:t>
            </w:r>
          </w:p>
          <w:p w14:paraId="52E01D89" w14:textId="77777777" w:rsidR="005421E8" w:rsidRPr="00273965" w:rsidRDefault="005421E8" w:rsidP="00125DBB">
            <w:pPr>
              <w:spacing w:before="0" w:after="160" w:line="259" w:lineRule="auto"/>
              <w:rPr>
                <w:sz w:val="18"/>
                <w:szCs w:val="18"/>
              </w:rPr>
            </w:pPr>
          </w:p>
        </w:tc>
        <w:tc>
          <w:tcPr>
            <w:tcW w:w="4684" w:type="dxa"/>
          </w:tcPr>
          <w:p w14:paraId="7AD9E01E" w14:textId="77777777" w:rsidR="005421E8" w:rsidRPr="00273965" w:rsidRDefault="005421E8" w:rsidP="00125DBB">
            <w:pPr>
              <w:pStyle w:val="Tablebodysmall"/>
              <w:rPr>
                <w:sz w:val="18"/>
                <w:szCs w:val="18"/>
              </w:rPr>
            </w:pPr>
            <w:r w:rsidRPr="00273965">
              <w:rPr>
                <w:sz w:val="18"/>
                <w:szCs w:val="18"/>
              </w:rPr>
              <w:t>Criminals deposit illegal funds with limited visibility</w:t>
            </w:r>
          </w:p>
          <w:p w14:paraId="1377C674" w14:textId="77777777" w:rsidR="005421E8" w:rsidRPr="00273965" w:rsidRDefault="005421E8" w:rsidP="00125DBB">
            <w:pPr>
              <w:pStyle w:val="Tablebodysmall"/>
              <w:tabs>
                <w:tab w:val="left" w:pos="2528"/>
              </w:tabs>
              <w:rPr>
                <w:sz w:val="18"/>
                <w:szCs w:val="18"/>
              </w:rPr>
            </w:pPr>
            <w:r w:rsidRPr="00273965">
              <w:rPr>
                <w:sz w:val="18"/>
                <w:szCs w:val="18"/>
              </w:rPr>
              <w:t>Higher risk Fake/Stolen IDs</w:t>
            </w:r>
          </w:p>
          <w:p w14:paraId="750504D0" w14:textId="77777777" w:rsidR="005421E8" w:rsidRPr="00273965" w:rsidRDefault="005421E8" w:rsidP="00125DBB">
            <w:pPr>
              <w:pStyle w:val="Tablebodysmall"/>
              <w:tabs>
                <w:tab w:val="left" w:pos="2528"/>
              </w:tabs>
              <w:rPr>
                <w:sz w:val="18"/>
                <w:szCs w:val="18"/>
              </w:rPr>
            </w:pPr>
            <w:r w:rsidRPr="00273965">
              <w:rPr>
                <w:sz w:val="18"/>
                <w:szCs w:val="18"/>
              </w:rPr>
              <w:t>Harder to see suspicious behaviour</w:t>
            </w:r>
          </w:p>
          <w:p w14:paraId="5C969400" w14:textId="77777777" w:rsidR="005421E8" w:rsidRPr="00273965" w:rsidRDefault="005421E8" w:rsidP="00125DBB">
            <w:pPr>
              <w:pStyle w:val="Tablebodysmall"/>
              <w:rPr>
                <w:sz w:val="18"/>
                <w:szCs w:val="18"/>
              </w:rPr>
            </w:pPr>
            <w:r w:rsidRPr="00273965">
              <w:rPr>
                <w:sz w:val="18"/>
                <w:szCs w:val="18"/>
              </w:rPr>
              <w:t>Reliance on third party technology</w:t>
            </w:r>
          </w:p>
        </w:tc>
        <w:tc>
          <w:tcPr>
            <w:tcW w:w="2358" w:type="dxa"/>
          </w:tcPr>
          <w:p w14:paraId="17B8A855" w14:textId="77777777" w:rsidR="005421E8" w:rsidRPr="00273965" w:rsidRDefault="005421E8" w:rsidP="00125DBB">
            <w:pPr>
              <w:pStyle w:val="Tablebodysmall"/>
              <w:rPr>
                <w:sz w:val="18"/>
                <w:szCs w:val="18"/>
              </w:rPr>
            </w:pPr>
          </w:p>
        </w:tc>
      </w:tr>
    </w:tbl>
    <w:p w14:paraId="073B1E61" w14:textId="77777777" w:rsidR="005421E8" w:rsidRPr="004430F3" w:rsidRDefault="005421E8" w:rsidP="005421E8">
      <w:pPr>
        <w:pStyle w:val="Heading3"/>
      </w:pPr>
      <w:bookmarkStart w:id="56" w:name="_Toc230614607"/>
      <w:r w:rsidRPr="004430F3">
        <w:t>3.2 Delivery Channels – Risk Factors</w:t>
      </w:r>
      <w:bookmarkEnd w:id="56"/>
    </w:p>
    <w:p w14:paraId="02092531" w14:textId="77777777" w:rsidR="005421E8" w:rsidRPr="00273965" w:rsidRDefault="005421E8" w:rsidP="005421E8">
      <w:pPr>
        <w:spacing w:before="0" w:after="160" w:line="259" w:lineRule="auto"/>
        <w:rPr>
          <w:sz w:val="18"/>
          <w:szCs w:val="18"/>
        </w:rPr>
      </w:pPr>
      <w:r w:rsidRPr="00273965">
        <w:rPr>
          <w:b/>
          <w:bCs/>
          <w:sz w:val="18"/>
          <w:szCs w:val="18"/>
        </w:rPr>
        <w:t>False and fraudulent identities.</w:t>
      </w:r>
      <w:r w:rsidRPr="00273965">
        <w:rPr>
          <w:sz w:val="18"/>
          <w:szCs w:val="18"/>
        </w:rPr>
        <w:t xml:space="preserve"> Our practice uses the </w:t>
      </w:r>
      <w:r w:rsidRPr="00273965">
        <w:rPr>
          <w:rFonts w:cs="Calibri"/>
          <w:b/>
          <w:bCs/>
          <w:color w:val="EF4C21"/>
          <w:sz w:val="18"/>
          <w:szCs w:val="18"/>
        </w:rPr>
        <w:t>2Shakes</w:t>
      </w:r>
      <w:r w:rsidRPr="00273965">
        <w:rPr>
          <w:sz w:val="18"/>
          <w:szCs w:val="18"/>
        </w:rPr>
        <w:t xml:space="preserve"> system to manage the risk of false or fraudulent identities. </w:t>
      </w:r>
      <w:r w:rsidRPr="00273965">
        <w:rPr>
          <w:rFonts w:cs="Calibri"/>
          <w:b/>
          <w:bCs/>
          <w:color w:val="EF4C21"/>
          <w:sz w:val="18"/>
          <w:szCs w:val="18"/>
        </w:rPr>
        <w:t>2Shakes</w:t>
      </w:r>
      <w:r w:rsidRPr="00273965">
        <w:rPr>
          <w:sz w:val="18"/>
          <w:szCs w:val="18"/>
        </w:rPr>
        <w:t xml:space="preserve"> technology has been developed to detect deep fake images and videos.  </w:t>
      </w:r>
    </w:p>
    <w:p w14:paraId="33E473E3" w14:textId="77777777" w:rsidR="005421E8" w:rsidRPr="004430F3" w:rsidRDefault="005421E8" w:rsidP="005421E8">
      <w:pPr>
        <w:pStyle w:val="Heading3"/>
      </w:pPr>
      <w:bookmarkStart w:id="57" w:name="_Toc230614608"/>
      <w:r w:rsidRPr="004430F3">
        <w:t>3.3 Countries - Risk Assessment</w:t>
      </w:r>
      <w:bookmarkEnd w:id="57"/>
    </w:p>
    <w:p w14:paraId="5E3E8FF3" w14:textId="77777777" w:rsidR="005421E8" w:rsidRPr="00044114" w:rsidRDefault="005421E8" w:rsidP="005421E8">
      <w:pPr>
        <w:spacing w:before="0" w:after="160" w:line="259" w:lineRule="auto"/>
        <w:rPr>
          <w:sz w:val="18"/>
          <w:szCs w:val="18"/>
        </w:rPr>
      </w:pPr>
      <w:r w:rsidRPr="00044114">
        <w:rPr>
          <w:sz w:val="18"/>
          <w:szCs w:val="18"/>
        </w:rPr>
        <w:t xml:space="preserve">Regardless of Basel score, any country on the FATF list of high-risk jurisdictions or subject to DFAT sanctions is automatically assigned a </w:t>
      </w:r>
      <w:proofErr w:type="gramStart"/>
      <w:r w:rsidRPr="00044114">
        <w:rPr>
          <w:sz w:val="18"/>
          <w:szCs w:val="18"/>
        </w:rPr>
        <w:t>High</w:t>
      </w:r>
      <w:proofErr w:type="gramEnd"/>
      <w:r w:rsidRPr="00044114">
        <w:rPr>
          <w:sz w:val="18"/>
          <w:szCs w:val="18"/>
        </w:rPr>
        <w:t xml:space="preserve"> risk rating</w:t>
      </w:r>
      <w:r>
        <w:rPr>
          <w:sz w:val="18"/>
          <w:szCs w:val="18"/>
        </w:rPr>
        <w:t>.</w:t>
      </w:r>
    </w:p>
    <w:p w14:paraId="21254EDF" w14:textId="77777777" w:rsidR="005421E8" w:rsidRPr="00273965" w:rsidRDefault="005421E8" w:rsidP="005421E8">
      <w:pPr>
        <w:spacing w:before="0" w:after="160" w:line="259" w:lineRule="auto"/>
        <w:rPr>
          <w:sz w:val="18"/>
          <w:szCs w:val="18"/>
        </w:rPr>
      </w:pPr>
      <w:r w:rsidRPr="00273965">
        <w:rPr>
          <w:sz w:val="18"/>
          <w:szCs w:val="18"/>
        </w:rPr>
        <w:t xml:space="preserve">Our practice will accept clients who are based in or have connections with the </w:t>
      </w:r>
      <w:proofErr w:type="gramStart"/>
      <w:r w:rsidRPr="00273965">
        <w:rPr>
          <w:sz w:val="18"/>
          <w:szCs w:val="18"/>
        </w:rPr>
        <w:t>low risk</w:t>
      </w:r>
      <w:proofErr w:type="gramEnd"/>
      <w:r w:rsidRPr="00273965">
        <w:rPr>
          <w:sz w:val="18"/>
          <w:szCs w:val="18"/>
        </w:rPr>
        <w:t xml:space="preserve"> AML </w:t>
      </w:r>
      <w:hyperlink r:id="rId16" w:history="1">
        <w:r w:rsidRPr="00273965">
          <w:rPr>
            <w:rStyle w:val="Hyperlink"/>
            <w:sz w:val="18"/>
            <w:szCs w:val="18"/>
          </w:rPr>
          <w:t>Basel</w:t>
        </w:r>
      </w:hyperlink>
      <w:r w:rsidRPr="00273965">
        <w:rPr>
          <w:sz w:val="18"/>
          <w:szCs w:val="18"/>
        </w:rPr>
        <w:t xml:space="preserve"> countries, (with a Basel score of 5 or lower). Our c</w:t>
      </w:r>
      <w:r>
        <w:rPr>
          <w:sz w:val="18"/>
          <w:szCs w:val="18"/>
        </w:rPr>
        <w:t xml:space="preserve">lients </w:t>
      </w:r>
      <w:r w:rsidRPr="00273965">
        <w:rPr>
          <w:sz w:val="18"/>
          <w:szCs w:val="18"/>
        </w:rPr>
        <w:t xml:space="preserve">currently have connections to Australia, New Zealand and the United Kingdom </w:t>
      </w:r>
      <w:r w:rsidRPr="00273965">
        <w:rPr>
          <w:sz w:val="18"/>
          <w:szCs w:val="18"/>
          <w:highlight w:val="yellow"/>
        </w:rPr>
        <w:t xml:space="preserve">&lt;update this list to reflect the countries </w:t>
      </w:r>
      <w:r>
        <w:rPr>
          <w:sz w:val="18"/>
          <w:szCs w:val="18"/>
          <w:highlight w:val="yellow"/>
        </w:rPr>
        <w:t xml:space="preserve">we </w:t>
      </w:r>
      <w:r w:rsidRPr="00273965">
        <w:rPr>
          <w:sz w:val="18"/>
          <w:szCs w:val="18"/>
          <w:highlight w:val="yellow"/>
        </w:rPr>
        <w:t>work with&gt;</w:t>
      </w:r>
      <w:r w:rsidRPr="00273965">
        <w:rPr>
          <w:sz w:val="18"/>
          <w:szCs w:val="18"/>
        </w:rPr>
        <w:t>.</w:t>
      </w:r>
    </w:p>
    <w:p w14:paraId="2F4F8293" w14:textId="77777777" w:rsidR="005421E8" w:rsidRPr="00273965" w:rsidRDefault="005421E8" w:rsidP="005421E8">
      <w:pPr>
        <w:spacing w:before="0" w:after="160" w:line="259" w:lineRule="auto"/>
        <w:rPr>
          <w:sz w:val="18"/>
          <w:szCs w:val="18"/>
        </w:rPr>
      </w:pPr>
      <w:r w:rsidRPr="00273965">
        <w:rPr>
          <w:sz w:val="18"/>
          <w:szCs w:val="18"/>
        </w:rPr>
        <w:t xml:space="preserve">Our practice may accept clients who are based in or have connections to medium risk AML </w:t>
      </w:r>
      <w:hyperlink r:id="rId17" w:history="1">
        <w:r w:rsidRPr="00273965">
          <w:rPr>
            <w:rStyle w:val="Hyperlink"/>
            <w:sz w:val="18"/>
            <w:szCs w:val="18"/>
          </w:rPr>
          <w:t>Basel</w:t>
        </w:r>
      </w:hyperlink>
      <w:r w:rsidRPr="00273965">
        <w:rPr>
          <w:sz w:val="18"/>
          <w:szCs w:val="18"/>
        </w:rPr>
        <w:t xml:space="preserve"> countries, (with a Basel score of over 5 but lower than 6).  We may accept clients with connections to Hong Kong, SAR, China, Philippines, South Africa, India or Indonesia </w:t>
      </w:r>
      <w:r w:rsidRPr="00273965">
        <w:rPr>
          <w:sz w:val="18"/>
          <w:szCs w:val="18"/>
          <w:highlight w:val="yellow"/>
        </w:rPr>
        <w:t>&lt;update as necessary&gt;</w:t>
      </w:r>
      <w:r w:rsidRPr="00273965">
        <w:rPr>
          <w:sz w:val="18"/>
          <w:szCs w:val="18"/>
        </w:rPr>
        <w:t>.</w:t>
      </w:r>
    </w:p>
    <w:p w14:paraId="185118C5" w14:textId="77777777" w:rsidR="005421E8" w:rsidRPr="00273965" w:rsidRDefault="005421E8" w:rsidP="005421E8">
      <w:pPr>
        <w:spacing w:before="0" w:after="160" w:line="259" w:lineRule="auto"/>
        <w:rPr>
          <w:sz w:val="18"/>
          <w:szCs w:val="18"/>
        </w:rPr>
      </w:pPr>
      <w:r w:rsidRPr="00273965">
        <w:rPr>
          <w:sz w:val="18"/>
          <w:szCs w:val="18"/>
        </w:rPr>
        <w:t xml:space="preserve">Our practice </w:t>
      </w:r>
      <w:r w:rsidRPr="00273965">
        <w:rPr>
          <w:b/>
          <w:bCs/>
          <w:sz w:val="18"/>
          <w:szCs w:val="18"/>
        </w:rPr>
        <w:t>does not and will not</w:t>
      </w:r>
      <w:r w:rsidRPr="00273965">
        <w:rPr>
          <w:sz w:val="18"/>
          <w:szCs w:val="18"/>
        </w:rPr>
        <w:t xml:space="preserve"> accept clients who are connected to higher risk AML </w:t>
      </w:r>
      <w:hyperlink r:id="rId18" w:history="1">
        <w:r w:rsidRPr="00273965">
          <w:rPr>
            <w:rStyle w:val="Hyperlink"/>
            <w:sz w:val="18"/>
            <w:szCs w:val="18"/>
          </w:rPr>
          <w:t>Basel</w:t>
        </w:r>
      </w:hyperlink>
      <w:r w:rsidRPr="00273965">
        <w:rPr>
          <w:sz w:val="18"/>
          <w:szCs w:val="18"/>
        </w:rPr>
        <w:t xml:space="preserve"> countries (with a score of 6 or above).</w:t>
      </w:r>
      <w:r w:rsidRPr="00273965">
        <w:rPr>
          <w:sz w:val="18"/>
          <w:szCs w:val="18"/>
          <w:highlight w:val="yellow"/>
        </w:rPr>
        <w:t xml:space="preserve"> &lt;if </w:t>
      </w:r>
      <w:r>
        <w:rPr>
          <w:sz w:val="18"/>
          <w:szCs w:val="18"/>
          <w:highlight w:val="yellow"/>
        </w:rPr>
        <w:t xml:space="preserve">we </w:t>
      </w:r>
      <w:r w:rsidRPr="00273965">
        <w:rPr>
          <w:sz w:val="18"/>
          <w:szCs w:val="18"/>
          <w:highlight w:val="yellow"/>
        </w:rPr>
        <w:t xml:space="preserve">work with clients linked to </w:t>
      </w:r>
      <w:proofErr w:type="gramStart"/>
      <w:r w:rsidRPr="00273965">
        <w:rPr>
          <w:sz w:val="18"/>
          <w:szCs w:val="18"/>
          <w:highlight w:val="yellow"/>
        </w:rPr>
        <w:t>high risk</w:t>
      </w:r>
      <w:proofErr w:type="gramEnd"/>
      <w:r w:rsidRPr="00273965">
        <w:rPr>
          <w:sz w:val="18"/>
          <w:szCs w:val="18"/>
          <w:highlight w:val="yellow"/>
        </w:rPr>
        <w:t xml:space="preserve"> countries change this&gt;</w:t>
      </w:r>
      <w:r w:rsidRPr="00273965">
        <w:rPr>
          <w:sz w:val="18"/>
          <w:szCs w:val="18"/>
        </w:rPr>
        <w:t>.</w:t>
      </w:r>
    </w:p>
    <w:tbl>
      <w:tblPr>
        <w:tblStyle w:val="TableGrid1"/>
        <w:tblW w:w="6364" w:type="dxa"/>
        <w:jc w:val="center"/>
        <w:tblLook w:val="01E0" w:firstRow="1" w:lastRow="1" w:firstColumn="1" w:lastColumn="1" w:noHBand="0" w:noVBand="0"/>
      </w:tblPr>
      <w:tblGrid>
        <w:gridCol w:w="1643"/>
        <w:gridCol w:w="1490"/>
        <w:gridCol w:w="1701"/>
        <w:gridCol w:w="1530"/>
      </w:tblGrid>
      <w:tr w:rsidR="005421E8" w:rsidRPr="00C56581" w14:paraId="5D69157D" w14:textId="77777777" w:rsidTr="00125DBB">
        <w:trPr>
          <w:trHeight w:val="352"/>
          <w:jc w:val="center"/>
        </w:trPr>
        <w:tc>
          <w:tcPr>
            <w:tcW w:w="1643" w:type="dxa"/>
            <w:tcBorders>
              <w:bottom w:val="single" w:sz="4" w:space="0" w:color="01426A"/>
            </w:tcBorders>
            <w:shd w:val="clear" w:color="auto" w:fill="01426A"/>
            <w:vAlign w:val="center"/>
          </w:tcPr>
          <w:p w14:paraId="7A300F76" w14:textId="77777777" w:rsidR="005421E8" w:rsidRPr="00C56581" w:rsidRDefault="005421E8" w:rsidP="00125DBB">
            <w:pPr>
              <w:spacing w:after="120"/>
              <w:rPr>
                <w:rFonts w:cs="Calibri"/>
                <w:b/>
              </w:rPr>
            </w:pPr>
            <w:r w:rsidRPr="00C56581">
              <w:rPr>
                <w:rFonts w:cs="Calibri"/>
                <w:b/>
              </w:rPr>
              <w:t>Score:</w:t>
            </w:r>
          </w:p>
        </w:tc>
        <w:tc>
          <w:tcPr>
            <w:tcW w:w="1490" w:type="dxa"/>
            <w:shd w:val="clear" w:color="auto" w:fill="01426A"/>
            <w:vAlign w:val="center"/>
          </w:tcPr>
          <w:p w14:paraId="20CE102A" w14:textId="77777777" w:rsidR="005421E8" w:rsidRPr="00C56581" w:rsidRDefault="005421E8" w:rsidP="00125DBB">
            <w:pPr>
              <w:spacing w:after="120"/>
              <w:jc w:val="center"/>
              <w:rPr>
                <w:rFonts w:cs="Calibri"/>
                <w:b/>
              </w:rPr>
            </w:pPr>
            <w:r w:rsidRPr="00C56581">
              <w:rPr>
                <w:rFonts w:cs="Calibri"/>
                <w:b/>
              </w:rPr>
              <w:t>0.00-</w:t>
            </w:r>
            <w:r w:rsidRPr="00C56581">
              <w:rPr>
                <w:rFonts w:cs="Calibri"/>
                <w:b/>
                <w:spacing w:val="-4"/>
              </w:rPr>
              <w:t>5.00</w:t>
            </w:r>
          </w:p>
        </w:tc>
        <w:tc>
          <w:tcPr>
            <w:tcW w:w="1701" w:type="dxa"/>
            <w:shd w:val="clear" w:color="auto" w:fill="01426A"/>
            <w:vAlign w:val="center"/>
          </w:tcPr>
          <w:p w14:paraId="1C4EDD1F" w14:textId="77777777" w:rsidR="005421E8" w:rsidRPr="00C56581" w:rsidRDefault="005421E8" w:rsidP="00125DBB">
            <w:pPr>
              <w:spacing w:after="120"/>
              <w:jc w:val="center"/>
              <w:rPr>
                <w:rFonts w:cs="Calibri"/>
                <w:b/>
              </w:rPr>
            </w:pPr>
            <w:r w:rsidRPr="00C56581">
              <w:rPr>
                <w:rFonts w:cs="Calibri"/>
                <w:b/>
              </w:rPr>
              <w:t>5.01-</w:t>
            </w:r>
            <w:r w:rsidRPr="00C56581">
              <w:rPr>
                <w:rFonts w:cs="Calibri"/>
                <w:b/>
                <w:spacing w:val="-4"/>
              </w:rPr>
              <w:t>6.00</w:t>
            </w:r>
          </w:p>
        </w:tc>
        <w:tc>
          <w:tcPr>
            <w:tcW w:w="1530" w:type="dxa"/>
            <w:shd w:val="clear" w:color="auto" w:fill="01426A"/>
            <w:vAlign w:val="center"/>
          </w:tcPr>
          <w:p w14:paraId="1885BB24" w14:textId="77777777" w:rsidR="005421E8" w:rsidRPr="00C56581" w:rsidRDefault="005421E8" w:rsidP="00125DBB">
            <w:pPr>
              <w:spacing w:after="120"/>
              <w:jc w:val="center"/>
              <w:rPr>
                <w:rFonts w:cs="Calibri"/>
                <w:b/>
              </w:rPr>
            </w:pPr>
            <w:r w:rsidRPr="00C56581">
              <w:rPr>
                <w:rFonts w:cs="Calibri"/>
                <w:b/>
              </w:rPr>
              <w:t>6.01-10.00</w:t>
            </w:r>
          </w:p>
        </w:tc>
      </w:tr>
      <w:tr w:rsidR="005421E8" w:rsidRPr="00C56581" w14:paraId="43F4D823" w14:textId="77777777" w:rsidTr="00125DBB">
        <w:trPr>
          <w:trHeight w:val="359"/>
          <w:jc w:val="center"/>
        </w:trPr>
        <w:tc>
          <w:tcPr>
            <w:tcW w:w="1643" w:type="dxa"/>
            <w:tcBorders>
              <w:bottom w:val="single" w:sz="4" w:space="0" w:color="auto"/>
            </w:tcBorders>
            <w:shd w:val="clear" w:color="auto" w:fill="01426A"/>
            <w:vAlign w:val="center"/>
          </w:tcPr>
          <w:p w14:paraId="236A4C35" w14:textId="77777777" w:rsidR="005421E8" w:rsidRPr="00C56581" w:rsidRDefault="005421E8" w:rsidP="00125DBB">
            <w:pPr>
              <w:spacing w:after="120"/>
              <w:rPr>
                <w:rFonts w:cs="Calibri"/>
                <w:b/>
              </w:rPr>
            </w:pPr>
            <w:r w:rsidRPr="00C56581">
              <w:rPr>
                <w:rFonts w:cs="Calibri"/>
                <w:b/>
              </w:rPr>
              <w:t>Risk rating:</w:t>
            </w:r>
          </w:p>
        </w:tc>
        <w:tc>
          <w:tcPr>
            <w:tcW w:w="1490" w:type="dxa"/>
            <w:shd w:val="clear" w:color="auto" w:fill="68C3B5"/>
            <w:vAlign w:val="center"/>
          </w:tcPr>
          <w:p w14:paraId="3FFA4108" w14:textId="77777777" w:rsidR="005421E8" w:rsidRPr="00C56581" w:rsidRDefault="005421E8" w:rsidP="00125DBB">
            <w:pPr>
              <w:spacing w:after="120"/>
              <w:jc w:val="center"/>
              <w:rPr>
                <w:rFonts w:cs="Calibri"/>
              </w:rPr>
            </w:pPr>
            <w:r w:rsidRPr="00C56581">
              <w:rPr>
                <w:rFonts w:cs="Calibri"/>
              </w:rPr>
              <w:t>Low</w:t>
            </w:r>
            <w:r w:rsidRPr="00C56581">
              <w:rPr>
                <w:rFonts w:cs="Calibri"/>
                <w:spacing w:val="-1"/>
              </w:rPr>
              <w:t xml:space="preserve"> </w:t>
            </w:r>
            <w:r w:rsidRPr="00C56581">
              <w:rPr>
                <w:rFonts w:cs="Calibri"/>
                <w:spacing w:val="-4"/>
              </w:rPr>
              <w:t>risk</w:t>
            </w:r>
          </w:p>
        </w:tc>
        <w:tc>
          <w:tcPr>
            <w:tcW w:w="1701" w:type="dxa"/>
            <w:shd w:val="clear" w:color="auto" w:fill="F9B24D"/>
            <w:vAlign w:val="center"/>
          </w:tcPr>
          <w:p w14:paraId="7E9D9716" w14:textId="77777777" w:rsidR="005421E8" w:rsidRPr="00C56581" w:rsidRDefault="005421E8" w:rsidP="00125DBB">
            <w:pPr>
              <w:spacing w:after="120"/>
              <w:jc w:val="center"/>
              <w:rPr>
                <w:rFonts w:cs="Calibri"/>
              </w:rPr>
            </w:pPr>
            <w:r w:rsidRPr="00C56581">
              <w:rPr>
                <w:rFonts w:cs="Calibri"/>
              </w:rPr>
              <w:t>Medium</w:t>
            </w:r>
            <w:r w:rsidRPr="00C56581">
              <w:rPr>
                <w:rFonts w:cs="Calibri"/>
                <w:spacing w:val="-4"/>
              </w:rPr>
              <w:t xml:space="preserve"> risk</w:t>
            </w:r>
          </w:p>
        </w:tc>
        <w:tc>
          <w:tcPr>
            <w:tcW w:w="1530" w:type="dxa"/>
            <w:shd w:val="clear" w:color="auto" w:fill="BF4B3B"/>
            <w:vAlign w:val="center"/>
          </w:tcPr>
          <w:p w14:paraId="7EBA1642" w14:textId="77777777" w:rsidR="005421E8" w:rsidRPr="00B70AD3" w:rsidRDefault="005421E8" w:rsidP="00125DBB">
            <w:pPr>
              <w:spacing w:after="120"/>
              <w:jc w:val="center"/>
              <w:rPr>
                <w:rFonts w:cs="Calibri"/>
              </w:rPr>
            </w:pPr>
            <w:r w:rsidRPr="00B70AD3">
              <w:rPr>
                <w:rFonts w:cs="Calibri"/>
              </w:rPr>
              <w:t>High</w:t>
            </w:r>
            <w:r w:rsidRPr="00B70AD3">
              <w:rPr>
                <w:rFonts w:cs="Calibri"/>
                <w:spacing w:val="-4"/>
              </w:rPr>
              <w:t xml:space="preserve"> risk</w:t>
            </w:r>
          </w:p>
        </w:tc>
      </w:tr>
    </w:tbl>
    <w:p w14:paraId="2314A1CA" w14:textId="77777777" w:rsidR="005421E8" w:rsidRDefault="005421E8" w:rsidP="005421E8">
      <w:pPr>
        <w:pStyle w:val="Tablebodysmall"/>
      </w:pPr>
    </w:p>
    <w:p w14:paraId="698F8B83" w14:textId="77777777" w:rsidR="005421E8" w:rsidRPr="00273965" w:rsidRDefault="005421E8" w:rsidP="005421E8">
      <w:pPr>
        <w:pStyle w:val="Tablebodysmall"/>
        <w:rPr>
          <w:sz w:val="18"/>
          <w:szCs w:val="18"/>
        </w:rPr>
      </w:pPr>
      <w:r w:rsidRPr="00273965">
        <w:rPr>
          <w:sz w:val="18"/>
          <w:szCs w:val="18"/>
        </w:rPr>
        <w:t>Country connections include:</w:t>
      </w:r>
    </w:p>
    <w:p w14:paraId="42E80538" w14:textId="77777777" w:rsidR="005421E8" w:rsidRPr="00273965" w:rsidRDefault="005421E8" w:rsidP="005421E8">
      <w:pPr>
        <w:pStyle w:val="Tablebullet"/>
        <w:rPr>
          <w:sz w:val="18"/>
          <w:szCs w:val="18"/>
        </w:rPr>
      </w:pPr>
      <w:r w:rsidRPr="00273965">
        <w:rPr>
          <w:sz w:val="18"/>
          <w:szCs w:val="18"/>
        </w:rPr>
        <w:t xml:space="preserve">All individuals, body corporates or legal arrangements who are the client or a beneficial owner of a client. </w:t>
      </w:r>
    </w:p>
    <w:p w14:paraId="5A1D0D02" w14:textId="77777777" w:rsidR="005421E8" w:rsidRPr="00273965" w:rsidRDefault="005421E8" w:rsidP="005421E8">
      <w:pPr>
        <w:pStyle w:val="Tablebullet"/>
        <w:rPr>
          <w:sz w:val="18"/>
          <w:szCs w:val="18"/>
        </w:rPr>
      </w:pPr>
      <w:r w:rsidRPr="00273965">
        <w:rPr>
          <w:sz w:val="18"/>
          <w:szCs w:val="18"/>
        </w:rPr>
        <w:t>For individuals we determine their country of residency and the country in which they are physically located when designated services are provided. For body corporates and legal arrangements – where they were formed or registered</w:t>
      </w:r>
    </w:p>
    <w:p w14:paraId="2788F380" w14:textId="77777777" w:rsidR="005421E8" w:rsidRPr="00273965" w:rsidRDefault="005421E8" w:rsidP="005421E8">
      <w:pPr>
        <w:pStyle w:val="Tablebullet"/>
        <w:rPr>
          <w:sz w:val="18"/>
          <w:szCs w:val="18"/>
        </w:rPr>
      </w:pPr>
      <w:r w:rsidRPr="00273965">
        <w:rPr>
          <w:sz w:val="18"/>
          <w:szCs w:val="18"/>
        </w:rPr>
        <w:t>Any country you deal with in providing designated services to clients (such as where a domestic client requests funds to be transferred to a bank account in another country</w:t>
      </w:r>
      <w:r>
        <w:rPr>
          <w:sz w:val="18"/>
          <w:szCs w:val="18"/>
        </w:rPr>
        <w:t>).</w:t>
      </w:r>
    </w:p>
    <w:p w14:paraId="4BF22CF2" w14:textId="77777777" w:rsidR="005421E8" w:rsidRPr="004430F3" w:rsidRDefault="005421E8" w:rsidP="005421E8">
      <w:pPr>
        <w:pStyle w:val="Heading3"/>
      </w:pPr>
      <w:bookmarkStart w:id="58" w:name="_Toc230614609"/>
      <w:r w:rsidRPr="004430F3">
        <w:t>3.4 Accounting Sector - Inherent Risks</w:t>
      </w:r>
      <w:bookmarkEnd w:id="58"/>
    </w:p>
    <w:p w14:paraId="24B329A4" w14:textId="77777777" w:rsidR="005421E8" w:rsidRPr="00273965" w:rsidRDefault="005421E8" w:rsidP="005421E8">
      <w:pPr>
        <w:spacing w:after="120"/>
        <w:rPr>
          <w:sz w:val="18"/>
          <w:szCs w:val="18"/>
        </w:rPr>
      </w:pPr>
      <w:r w:rsidRPr="00273965">
        <w:rPr>
          <w:sz w:val="18"/>
          <w:szCs w:val="18"/>
        </w:rPr>
        <w:t>AUSTRAC have determined the risk rating for the accounting sector by considering different risk factors which may make our practice vulnerable to exploitation. This is how easily criminals could exploit our designated services to launder money, finance terrorist acts or obtain weapons of mass destruction. AUSTRAC considered whether designated services:</w:t>
      </w:r>
    </w:p>
    <w:p w14:paraId="0851375F" w14:textId="77777777" w:rsidR="005421E8" w:rsidRPr="00273965" w:rsidRDefault="005421E8" w:rsidP="005421E8">
      <w:pPr>
        <w:pStyle w:val="Bulletlist"/>
        <w:rPr>
          <w:rFonts w:eastAsia="Calibri Light" w:cs="Arial"/>
          <w:sz w:val="18"/>
          <w:szCs w:val="18"/>
        </w:rPr>
      </w:pPr>
      <w:r w:rsidRPr="00273965">
        <w:rPr>
          <w:sz w:val="18"/>
          <w:szCs w:val="18"/>
        </w:rPr>
        <w:t>could be exploited to conceal the identity or source of wealth or source of funds of a person</w:t>
      </w:r>
    </w:p>
    <w:p w14:paraId="2EC5F33B" w14:textId="77777777" w:rsidR="005421E8" w:rsidRPr="00273965" w:rsidRDefault="005421E8" w:rsidP="005421E8">
      <w:pPr>
        <w:pStyle w:val="Bulletlist"/>
        <w:rPr>
          <w:rFonts w:eastAsia="Calibri Light" w:cs="Arial"/>
          <w:sz w:val="18"/>
          <w:szCs w:val="18"/>
        </w:rPr>
      </w:pPr>
      <w:r w:rsidRPr="00273965">
        <w:rPr>
          <w:sz w:val="18"/>
          <w:szCs w:val="18"/>
        </w:rPr>
        <w:t>could be easily accessed and used</w:t>
      </w:r>
    </w:p>
    <w:p w14:paraId="7B10EF5A" w14:textId="77777777" w:rsidR="005421E8" w:rsidRPr="00273965" w:rsidRDefault="005421E8" w:rsidP="005421E8">
      <w:pPr>
        <w:pStyle w:val="Bulletlist"/>
        <w:rPr>
          <w:rFonts w:eastAsia="Calibri Light" w:cs="Arial"/>
          <w:sz w:val="18"/>
          <w:szCs w:val="18"/>
        </w:rPr>
      </w:pPr>
      <w:r w:rsidRPr="00273965">
        <w:rPr>
          <w:sz w:val="18"/>
          <w:szCs w:val="18"/>
        </w:rPr>
        <w:t>could allow value to be raised, moved or stored</w:t>
      </w:r>
    </w:p>
    <w:p w14:paraId="53BB567E" w14:textId="77777777" w:rsidR="005421E8" w:rsidRPr="00273965" w:rsidRDefault="005421E8" w:rsidP="005421E8">
      <w:pPr>
        <w:pStyle w:val="Bulletlist"/>
        <w:rPr>
          <w:sz w:val="18"/>
          <w:szCs w:val="18"/>
        </w:rPr>
      </w:pPr>
      <w:r w:rsidRPr="00273965">
        <w:rPr>
          <w:sz w:val="18"/>
          <w:szCs w:val="18"/>
        </w:rPr>
        <w:t>are known to be exploited by criminals.</w:t>
      </w:r>
    </w:p>
    <w:p w14:paraId="54F1F0EB" w14:textId="77777777" w:rsidR="005421E8" w:rsidRPr="00273965" w:rsidRDefault="005421E8" w:rsidP="005421E8">
      <w:pPr>
        <w:pStyle w:val="Bulletlist"/>
        <w:numPr>
          <w:ilvl w:val="0"/>
          <w:numId w:val="0"/>
        </w:numPr>
        <w:ind w:left="720" w:hanging="360"/>
        <w:rPr>
          <w:sz w:val="18"/>
          <w:szCs w:val="18"/>
        </w:rPr>
      </w:pPr>
    </w:p>
    <w:p w14:paraId="60B45CB5" w14:textId="77777777" w:rsidR="005421E8" w:rsidRPr="00273965" w:rsidRDefault="005421E8" w:rsidP="005421E8">
      <w:pPr>
        <w:pStyle w:val="Bulletlist"/>
        <w:numPr>
          <w:ilvl w:val="0"/>
          <w:numId w:val="0"/>
        </w:numPr>
        <w:rPr>
          <w:sz w:val="18"/>
          <w:szCs w:val="18"/>
        </w:rPr>
      </w:pPr>
      <w:r w:rsidRPr="00273965">
        <w:rPr>
          <w:sz w:val="18"/>
          <w:szCs w:val="18"/>
        </w:rPr>
        <w:t xml:space="preserve">Australia’s 2024 money laundering national risk assessment assesses </w:t>
      </w:r>
      <w:proofErr w:type="gramStart"/>
      <w:r w:rsidRPr="00273965">
        <w:rPr>
          <w:sz w:val="18"/>
          <w:szCs w:val="18"/>
        </w:rPr>
        <w:t>accountants</w:t>
      </w:r>
      <w:proofErr w:type="gramEnd"/>
      <w:r w:rsidRPr="00273965">
        <w:rPr>
          <w:sz w:val="18"/>
          <w:szCs w:val="18"/>
        </w:rPr>
        <w:t xml:space="preserve"> inherent risk as:</w:t>
      </w:r>
    </w:p>
    <w:p w14:paraId="025576D5" w14:textId="77777777" w:rsidR="005421E8" w:rsidRPr="00273965" w:rsidRDefault="005421E8" w:rsidP="005421E8">
      <w:pPr>
        <w:pStyle w:val="ListParagraph"/>
        <w:numPr>
          <w:ilvl w:val="0"/>
          <w:numId w:val="5"/>
        </w:numPr>
        <w:contextualSpacing w:val="0"/>
        <w:rPr>
          <w:sz w:val="18"/>
          <w:szCs w:val="18"/>
        </w:rPr>
      </w:pPr>
      <w:r w:rsidRPr="00273965">
        <w:rPr>
          <w:b/>
          <w:color w:val="EE0000"/>
          <w:sz w:val="18"/>
          <w:szCs w:val="18"/>
        </w:rPr>
        <w:t xml:space="preserve">HIGH </w:t>
      </w:r>
      <w:r w:rsidRPr="00273965">
        <w:rPr>
          <w:b/>
          <w:sz w:val="18"/>
          <w:szCs w:val="18"/>
        </w:rPr>
        <w:t xml:space="preserve">for money laundering: </w:t>
      </w:r>
      <w:r w:rsidRPr="00273965">
        <w:rPr>
          <w:sz w:val="18"/>
          <w:szCs w:val="18"/>
        </w:rPr>
        <w:t>W</w:t>
      </w:r>
      <w:r w:rsidRPr="00273965" w:rsidDel="000D65CD">
        <w:rPr>
          <w:sz w:val="18"/>
          <w:szCs w:val="18"/>
        </w:rPr>
        <w:t>hen providing particular high-risk services.</w:t>
      </w:r>
    </w:p>
    <w:p w14:paraId="23BC6C26" w14:textId="77777777" w:rsidR="005421E8" w:rsidRPr="00273965" w:rsidRDefault="005421E8" w:rsidP="005421E8">
      <w:pPr>
        <w:pStyle w:val="ListParagraph"/>
        <w:numPr>
          <w:ilvl w:val="0"/>
          <w:numId w:val="5"/>
        </w:numPr>
        <w:contextualSpacing w:val="0"/>
        <w:rPr>
          <w:sz w:val="18"/>
          <w:szCs w:val="18"/>
        </w:rPr>
      </w:pPr>
      <w:r w:rsidRPr="00273965">
        <w:rPr>
          <w:b/>
          <w:bCs/>
          <w:color w:val="00B050"/>
          <w:sz w:val="18"/>
          <w:szCs w:val="18"/>
        </w:rPr>
        <w:t xml:space="preserve">LOW </w:t>
      </w:r>
      <w:r w:rsidRPr="00273965">
        <w:rPr>
          <w:b/>
          <w:bCs/>
          <w:sz w:val="18"/>
          <w:szCs w:val="18"/>
        </w:rPr>
        <w:t>for terrorism financing: Inherent risk</w:t>
      </w:r>
      <w:r w:rsidRPr="00273965">
        <w:rPr>
          <w:sz w:val="18"/>
          <w:szCs w:val="18"/>
        </w:rPr>
        <w:t>: The use of accountants to facilitate terrorism financing is believed to be uncommon but can occur when assisting exploited NPOs or providing trust and company services.</w:t>
      </w:r>
    </w:p>
    <w:p w14:paraId="17B0002C" w14:textId="64DD2701" w:rsidR="005421E8" w:rsidRDefault="005421E8" w:rsidP="005421E8">
      <w:pPr>
        <w:pStyle w:val="ListParagraph"/>
        <w:numPr>
          <w:ilvl w:val="0"/>
          <w:numId w:val="5"/>
        </w:numPr>
        <w:contextualSpacing w:val="0"/>
      </w:pPr>
      <w:r w:rsidRPr="005421E8">
        <w:rPr>
          <w:b/>
          <w:bCs/>
          <w:color w:val="FF9900"/>
          <w:sz w:val="18"/>
          <w:szCs w:val="18"/>
        </w:rPr>
        <w:t>MEDIUM</w:t>
      </w:r>
      <w:r w:rsidRPr="005421E8">
        <w:rPr>
          <w:b/>
          <w:bCs/>
          <w:sz w:val="18"/>
          <w:szCs w:val="18"/>
        </w:rPr>
        <w:t xml:space="preserve"> for proliferation financing: Inherent risk</w:t>
      </w:r>
      <w:r w:rsidRPr="005421E8">
        <w:rPr>
          <w:sz w:val="18"/>
          <w:szCs w:val="18"/>
        </w:rPr>
        <w:t>: A</w:t>
      </w:r>
      <w:r w:rsidRPr="005421E8">
        <w:rPr>
          <w:sz w:val="18"/>
          <w:szCs w:val="16"/>
        </w:rPr>
        <w:t>ccountants are vulnerable to exploitation by criminals engaging in proliferation activities when helping create corporate structures which distance them from illicit funds.</w:t>
      </w:r>
      <w:r w:rsidRPr="005421E8">
        <w:rPr>
          <w:sz w:val="18"/>
          <w:szCs w:val="18"/>
        </w:rPr>
        <w:t xml:space="preserve"> </w:t>
      </w:r>
    </w:p>
    <w:sectPr w:rsidR="005421E8" w:rsidSect="005421E8">
      <w:headerReference w:type="even" r:id="rId19"/>
      <w:headerReference w:type="default" r:id="rId20"/>
      <w:headerReference w:type="first" r:id="rId21"/>
      <w:pgSz w:w="11906" w:h="17338"/>
      <w:pgMar w:top="1134" w:right="1440" w:bottom="567"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C148" w14:textId="77777777" w:rsidR="005421E8" w:rsidRPr="002C1BF9" w:rsidRDefault="005421E8">
    <w:pPr>
      <w:pStyle w:val="Footer"/>
    </w:pPr>
    <w:r w:rsidRPr="0046758D">
      <w:rPr>
        <w:noProof/>
      </w:rPr>
      <mc:AlternateContent>
        <mc:Choice Requires="wps">
          <w:drawing>
            <wp:anchor distT="0" distB="0" distL="0" distR="0" simplePos="0" relativeHeight="251660288" behindDoc="0" locked="0" layoutInCell="1" allowOverlap="1" wp14:anchorId="79A4CF74" wp14:editId="42B78589">
              <wp:simplePos x="635" y="635"/>
              <wp:positionH relativeFrom="page">
                <wp:align>center</wp:align>
              </wp:positionH>
              <wp:positionV relativeFrom="page">
                <wp:align>bottom</wp:align>
              </wp:positionV>
              <wp:extent cx="459740" cy="421640"/>
              <wp:effectExtent l="0" t="0" r="16510" b="0"/>
              <wp:wrapNone/>
              <wp:docPr id="7594521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126D9352" w14:textId="77777777" w:rsidR="005421E8" w:rsidRPr="00065527" w:rsidRDefault="005421E8"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4CF74" id="_x0000_t202" coordsize="21600,21600" o:spt="202" path="m,l,21600r21600,l21600,xe">
              <v:stroke joinstyle="miter"/>
              <v:path gradientshapeok="t" o:connecttype="rect"/>
            </v:shapetype>
            <v:shape id="_x0000_s1030" type="#_x0000_t202" alt="OFFICIAL" style="position:absolute;margin-left:0;margin-top:0;width:36.2pt;height:33.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126D9352" w14:textId="77777777" w:rsidR="005421E8" w:rsidRPr="00065527" w:rsidRDefault="005421E8"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B69C" w14:textId="77777777" w:rsidR="005421E8" w:rsidRDefault="005421E8">
    <w:pPr>
      <w:pStyle w:val="Footer"/>
    </w:pPr>
    <w:r>
      <w:rPr>
        <w:noProof/>
        <w:color w:val="7F7F7F" w:themeColor="background1" w:themeShade="7F"/>
        <w:spacing w:val="60"/>
        <w:lang w:val="en-GB"/>
        <w14:ligatures w14:val="none"/>
      </w:rPr>
      <mc:AlternateContent>
        <mc:Choice Requires="wps">
          <w:drawing>
            <wp:anchor distT="0" distB="0" distL="114300" distR="114300" simplePos="0" relativeHeight="251665408" behindDoc="0" locked="0" layoutInCell="1" allowOverlap="1" wp14:anchorId="158A9DEE" wp14:editId="01D9800B">
              <wp:simplePos x="0" y="0"/>
              <wp:positionH relativeFrom="column">
                <wp:posOffset>-10887</wp:posOffset>
              </wp:positionH>
              <wp:positionV relativeFrom="paragraph">
                <wp:posOffset>15966</wp:posOffset>
              </wp:positionV>
              <wp:extent cx="6063343" cy="0"/>
              <wp:effectExtent l="0" t="0" r="0" b="0"/>
              <wp:wrapNone/>
              <wp:docPr id="2034522800" name="Straight Connector 24"/>
              <wp:cNvGraphicFramePr/>
              <a:graphic xmlns:a="http://schemas.openxmlformats.org/drawingml/2006/main">
                <a:graphicData uri="http://schemas.microsoft.com/office/word/2010/wordprocessingShape">
                  <wps:wsp>
                    <wps:cNvCnPr/>
                    <wps:spPr>
                      <a:xfrm>
                        <a:off x="0" y="0"/>
                        <a:ext cx="6063343" cy="0"/>
                      </a:xfrm>
                      <a:prstGeom prst="line">
                        <a:avLst/>
                      </a:prstGeom>
                      <a:ln>
                        <a:solidFill>
                          <a:srgbClr val="CCCCCC"/>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3D2FB83" id="Straight Connector 2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5pt,1.25pt" to="476.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" strokecolor="#ccc" strokeweight="1.5pt">
              <v:stroke joinstyle="miter"/>
            </v:line>
          </w:pict>
        </mc:Fallback>
      </mc:AlternateContent>
    </w:r>
    <w:r>
      <w:rPr>
        <w:color w:val="7F7F7F" w:themeColor="background1" w:themeShade="7F"/>
        <w:spacing w:val="60"/>
        <w:lang w:val="en-GB"/>
      </w:rPr>
      <w:t>Page</w:t>
    </w:r>
    <w:r>
      <w:rPr>
        <w:lang w:val="en-GB"/>
      </w:rPr>
      <w:t xml:space="preserve"> | </w:t>
    </w:r>
    <w:r>
      <w:fldChar w:fldCharType="begin"/>
    </w:r>
    <w:r>
      <w:instrText>PAGE   \* MERGEFORMAT</w:instrText>
    </w:r>
    <w:r>
      <w:fldChar w:fldCharType="separate"/>
    </w:r>
    <w:r>
      <w:rPr>
        <w:b/>
        <w:bCs/>
        <w:lang w:val="en-GB"/>
      </w:rPr>
      <w:t>1</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59D9" w14:textId="77777777" w:rsidR="005421E8" w:rsidRPr="002C1BF9" w:rsidRDefault="005421E8" w:rsidP="008F19E0">
    <w:pPr>
      <w:spacing w:after="120"/>
      <w:ind w:left="1134"/>
    </w:pPr>
    <w:r>
      <w:rPr>
        <w:noProof/>
        <w14:ligatures w14:val="none"/>
      </w:rPr>
      <w:drawing>
        <wp:anchor distT="0" distB="0" distL="114300" distR="114300" simplePos="0" relativeHeight="251664384" behindDoc="0" locked="0" layoutInCell="1" allowOverlap="1" wp14:anchorId="1011CB8A" wp14:editId="15BA20B0">
          <wp:simplePos x="0" y="0"/>
          <wp:positionH relativeFrom="column">
            <wp:posOffset>-379730</wp:posOffset>
          </wp:positionH>
          <wp:positionV relativeFrom="paragraph">
            <wp:posOffset>143601</wp:posOffset>
          </wp:positionV>
          <wp:extent cx="707390" cy="754380"/>
          <wp:effectExtent l="0" t="0" r="0" b="7620"/>
          <wp:wrapSquare wrapText="bothSides"/>
          <wp:docPr id="40124582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45825" name="Picture 401245825"/>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7390" cy="754380"/>
                  </a:xfrm>
                  <a:prstGeom prst="rect">
                    <a:avLst/>
                  </a:prstGeom>
                </pic:spPr>
              </pic:pic>
            </a:graphicData>
          </a:graphic>
          <wp14:sizeRelH relativeFrom="margin">
            <wp14:pctWidth>0</wp14:pctWidth>
          </wp14:sizeRelH>
          <wp14:sizeRelV relativeFrom="margin">
            <wp14:pctHeight>0</wp14:pctHeight>
          </wp14:sizeRelV>
        </wp:anchor>
      </w:drawing>
    </w:r>
    <w:r w:rsidRPr="004F73A4">
      <w:rPr>
        <w:rFonts w:cs="Calibri"/>
        <w:b/>
        <w:bCs/>
        <w:i/>
        <w:iCs/>
        <w:sz w:val="16"/>
        <w:szCs w:val="16"/>
        <w:lang w:val="en-NZ"/>
      </w:rPr>
      <w:t>Disclaimer:</w:t>
    </w:r>
    <w:r>
      <w:rPr>
        <w:rFonts w:cs="Calibri"/>
        <w:b/>
        <w:bCs/>
        <w:i/>
        <w:iCs/>
        <w:sz w:val="16"/>
        <w:szCs w:val="16"/>
        <w:lang w:val="en-NZ"/>
      </w:rPr>
      <w:t xml:space="preserve"> </w:t>
    </w:r>
    <w:r w:rsidRPr="004F73A4">
      <w:rPr>
        <w:rFonts w:cs="Calibri"/>
        <w:i/>
        <w:iCs/>
        <w:sz w:val="16"/>
        <w:szCs w:val="16"/>
      </w:rPr>
      <w:t xml:space="preserve">This risk assessment was developed using the AUSTRAC Accounting Starter Kit for use by 2Shakes customers. It is intended as a guide or exemplar only. You should seek independent legal advice. </w:t>
    </w:r>
    <w:r w:rsidRPr="004F73A4">
      <w:rPr>
        <w:rFonts w:cs="Calibri"/>
        <w:i/>
        <w:iCs/>
        <w:sz w:val="16"/>
        <w:szCs w:val="16"/>
        <w:lang w:val="en-NZ"/>
      </w:rPr>
      <w:t>The information provided in this document is for general informational purposes only</w:t>
    </w:r>
    <w:r>
      <w:rPr>
        <w:rFonts w:cs="Calibri"/>
        <w:i/>
        <w:iCs/>
        <w:sz w:val="16"/>
        <w:szCs w:val="16"/>
        <w:lang w:val="en-NZ"/>
      </w:rPr>
      <w:t xml:space="preserve"> </w:t>
    </w:r>
    <w:r w:rsidRPr="004F73A4">
      <w:rPr>
        <w:rFonts w:cs="Calibri"/>
        <w:i/>
        <w:iCs/>
        <w:sz w:val="16"/>
        <w:szCs w:val="16"/>
        <w:lang w:val="en-NZ"/>
      </w:rPr>
      <w:t xml:space="preserve">and is not intended to be legal, financial, or professional advice. While we strive </w:t>
    </w:r>
    <w:r>
      <w:rPr>
        <w:rFonts w:cs="Calibri"/>
        <w:i/>
        <w:iCs/>
        <w:sz w:val="16"/>
        <w:szCs w:val="16"/>
        <w:lang w:val="en-NZ"/>
      </w:rPr>
      <w:t xml:space="preserve">to provide useful and </w:t>
    </w:r>
    <w:r w:rsidRPr="004F73A4">
      <w:rPr>
        <w:rFonts w:cs="Calibri"/>
        <w:i/>
        <w:iCs/>
        <w:sz w:val="16"/>
        <w:szCs w:val="16"/>
        <w:lang w:val="en-NZ"/>
      </w:rPr>
      <w:t>accurate</w:t>
    </w:r>
    <w:r>
      <w:rPr>
        <w:rFonts w:cs="Calibri"/>
        <w:i/>
        <w:iCs/>
        <w:sz w:val="16"/>
        <w:szCs w:val="16"/>
        <w:lang w:val="en-NZ"/>
      </w:rPr>
      <w:t xml:space="preserve"> resources</w:t>
    </w:r>
    <w:r w:rsidRPr="004F73A4">
      <w:rPr>
        <w:rFonts w:cs="Calibri"/>
        <w:i/>
        <w:iCs/>
        <w:sz w:val="16"/>
        <w:szCs w:val="16"/>
        <w:lang w:val="en-NZ"/>
      </w:rPr>
      <w:t>, we make no representations or warranties of any kind, express or implied, about the completeness, accuracy, r</w:t>
    </w:r>
    <w:r w:rsidRPr="004F73A4">
      <w:rPr>
        <w:rFonts w:cs="Calibri"/>
        <w:i/>
        <w:iCs/>
        <w:sz w:val="16"/>
        <w:szCs w:val="16"/>
        <w:lang w:val="en-NZ"/>
      </w:rPr>
      <w:t>eliability, suitability, or availability with respect to the information contained within. Any reliance you place on such information is strictly at your own risk. Always seek the advice of a qualified professional with any questions you may have regarding a particular matter.</w:t>
    </w:r>
    <w:r w:rsidRPr="0046758D">
      <w:rPr>
        <w:noProof/>
      </w:rPr>
      <mc:AlternateContent>
        <mc:Choice Requires="wps">
          <w:drawing>
            <wp:anchor distT="0" distB="0" distL="0" distR="0" simplePos="0" relativeHeight="251659264" behindDoc="0" locked="0" layoutInCell="1" allowOverlap="1" wp14:anchorId="2084C938" wp14:editId="2128358C">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53F5FBE" w14:textId="77777777" w:rsidR="005421E8" w:rsidRPr="002F33F4" w:rsidRDefault="005421E8" w:rsidP="00D7179C">
                          <w:pPr>
                            <w:spacing w:after="0"/>
                            <w:rPr>
                              <w:rFonts w:cs="Calibri"/>
                              <w:color w:val="FF0000"/>
                              <w:szCs w:val="20"/>
                              <w:lang w:val="en-NZ"/>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84C938" id="_x0000_t202" coordsize="21600,21600" o:spt="202" path="m,l,21600r21600,l21600,xe">
              <v:stroke joinstyle="miter"/>
              <v:path gradientshapeok="t" o:connecttype="rect"/>
            </v:shapetype>
            <v:shape id="Text Box 11" o:spid="_x0000_s1031" type="#_x0000_t202" alt="OFFICIAL" style="position:absolute;left:0;text-align:left;margin-left:0;margin-top:0;width:36.2pt;height:33.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DvlypHDQIAABwE&#10;AAAOAAAAAAAAAAAAAAAAAC4CAABkcnMvZTJvRG9jLnhtbFBLAQItABQABgAIAAAAIQBMnVwS2wAA&#10;AAMBAAAPAAAAAAAAAAAAAAAAAGcEAABkcnMvZG93bnJldi54bWxQSwUGAAAAAAQABADzAAAAbwUA&#10;AAAA&#10;" filled="f" stroked="f">
              <v:textbox style="mso-fit-shape-to-text:t" inset="0,0,0,15pt">
                <w:txbxContent>
                  <w:p w14:paraId="353F5FBE" w14:textId="77777777" w:rsidR="005421E8" w:rsidRPr="002F33F4" w:rsidRDefault="005421E8" w:rsidP="00D7179C">
                    <w:pPr>
                      <w:spacing w:after="0"/>
                      <w:rPr>
                        <w:rFonts w:cs="Calibri"/>
                        <w:color w:val="FF0000"/>
                        <w:szCs w:val="20"/>
                        <w:lang w:val="en-NZ"/>
                      </w:rPr>
                    </w:pP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246A" w14:textId="77777777" w:rsidR="005421E8" w:rsidRPr="002C1BF9" w:rsidRDefault="005421E8">
    <w:pPr>
      <w:pStyle w:val="Header"/>
    </w:pPr>
    <w:r>
      <w:rPr>
        <w:noProof/>
      </w:rPr>
      <mc:AlternateContent>
        <mc:Choice Requires="wps">
          <w:drawing>
            <wp:anchor distT="0" distB="0" distL="114300" distR="114300" simplePos="0" relativeHeight="251662336" behindDoc="1" locked="0" layoutInCell="0" allowOverlap="1" wp14:anchorId="3B8CF153" wp14:editId="2912C6BC">
              <wp:simplePos x="0" y="0"/>
              <wp:positionH relativeFrom="margin">
                <wp:align>center</wp:align>
              </wp:positionH>
              <wp:positionV relativeFrom="margin">
                <wp:align>center</wp:align>
              </wp:positionV>
              <wp:extent cx="6804025" cy="1275715"/>
              <wp:effectExtent l="0" t="1885950" r="0" b="1886585"/>
              <wp:wrapNone/>
              <wp:docPr id="19861901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4025"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2B6D3A" w14:textId="77777777" w:rsidR="005421E8" w:rsidRDefault="005421E8" w:rsidP="00E54AFF">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draft for discussion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8CF153" id="_x0000_t202" coordsize="21600,21600" o:spt="202" path="m,l,21600r21600,l21600,xe">
              <v:stroke joinstyle="miter"/>
              <v:path gradientshapeok="t" o:connecttype="rect"/>
            </v:shapetype>
            <v:shape id="Text Box 9" o:spid="_x0000_s1027" type="#_x0000_t202" style="position:absolute;margin-left:0;margin-top:0;width:535.75pt;height:100.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" o:allowincell="f" filled="f" stroked="f">
              <v:stroke joinstyle="round"/>
              <o:lock v:ext="edit" shapetype="t"/>
              <v:textbox style="mso-fit-shape-to-text:t">
                <w:txbxContent>
                  <w:p w14:paraId="302B6D3A" w14:textId="77777777" w:rsidR="005421E8" w:rsidRDefault="005421E8" w:rsidP="00E54AFF">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draft for discussion</w:t>
                    </w:r>
                  </w:p>
                </w:txbxContent>
              </v:textbox>
              <w10:wrap anchorx="margin" anchory="margin"/>
            </v:shape>
          </w:pict>
        </mc:Fallback>
      </mc:AlternateContent>
    </w:r>
    <w:r w:rsidRPr="0046758D">
      <w:rPr>
        <w:noProof/>
      </w:rPr>
      <mc:AlternateContent>
        <mc:Choice Requires="wps">
          <w:drawing>
            <wp:anchor distT="0" distB="0" distL="0" distR="0" simplePos="0" relativeHeight="251661312" behindDoc="0" locked="0" layoutInCell="1" allowOverlap="1" wp14:anchorId="505EDC02" wp14:editId="622B1E07">
              <wp:simplePos x="635" y="635"/>
              <wp:positionH relativeFrom="page">
                <wp:align>right</wp:align>
              </wp:positionH>
              <wp:positionV relativeFrom="page">
                <wp:align>top</wp:align>
              </wp:positionV>
              <wp:extent cx="1535430" cy="421640"/>
              <wp:effectExtent l="0" t="0" r="0" b="16510"/>
              <wp:wrapNone/>
              <wp:docPr id="1199569313"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561C7554" w14:textId="77777777" w:rsidR="005421E8" w:rsidRPr="00065527" w:rsidRDefault="005421E8"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505EDC02" id="Text Box 12" o:spid="_x0000_s1028" type="#_x0000_t202" alt="CLIENT CONFIDENTIAL" style="position:absolute;margin-left:69.7pt;margin-top:0;width:120.9pt;height:33.2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" filled="f" stroked="f">
              <v:textbox style="mso-fit-shape-to-text:t" inset="0,15pt,20pt,0">
                <w:txbxContent>
                  <w:p w14:paraId="561C7554" w14:textId="77777777" w:rsidR="005421E8" w:rsidRPr="00065527" w:rsidRDefault="005421E8"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7495" w14:textId="77777777" w:rsidR="005421E8" w:rsidRPr="00D77A5A" w:rsidRDefault="005421E8" w:rsidP="00F21C2A">
    <w:pPr>
      <w:pStyle w:val="Heading1"/>
      <w:tabs>
        <w:tab w:val="left" w:pos="7360"/>
      </w:tabs>
      <w:rPr>
        <w:sz w:val="68"/>
        <w:szCs w:val="68"/>
      </w:rPr>
    </w:pPr>
    <w:r>
      <w:rPr>
        <w:noProof/>
      </w:rPr>
      <mc:AlternateContent>
        <mc:Choice Requires="wps">
          <w:drawing>
            <wp:anchor distT="0" distB="0" distL="114300" distR="114300" simplePos="0" relativeHeight="251663360" behindDoc="1" locked="0" layoutInCell="0" allowOverlap="1" wp14:anchorId="2B2BE290" wp14:editId="4D9F76FE">
              <wp:simplePos x="0" y="0"/>
              <wp:positionH relativeFrom="margin">
                <wp:align>center</wp:align>
              </wp:positionH>
              <wp:positionV relativeFrom="margin">
                <wp:align>center</wp:align>
              </wp:positionV>
              <wp:extent cx="6804025" cy="1275715"/>
              <wp:effectExtent l="0" t="1885950" r="0" b="1886585"/>
              <wp:wrapNone/>
              <wp:docPr id="135408960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4025"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1291D3" w14:textId="77777777" w:rsidR="005421E8" w:rsidRDefault="005421E8" w:rsidP="00E54AFF">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draft for discussion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2BE290" id="_x0000_t202" coordsize="21600,21600" o:spt="202" path="m,l,21600r21600,l21600,xe">
              <v:stroke joinstyle="miter"/>
              <v:path gradientshapeok="t" o:connecttype="rect"/>
            </v:shapetype>
            <v:shape id="Text Box 10" o:spid="_x0000_s1029" type="#_x0000_t202" style="position:absolute;margin-left:0;margin-top:0;width:535.75pt;height:100.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" o:allowincell="f" filled="f" stroked="f">
              <v:stroke joinstyle="round"/>
              <o:lock v:ext="edit" shapetype="t"/>
              <v:textbox style="mso-fit-shape-to-text:t">
                <w:txbxContent>
                  <w:p w14:paraId="251291D3" w14:textId="77777777" w:rsidR="005421E8" w:rsidRDefault="005421E8" w:rsidP="00E54AFF">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draft for discussion</w:t>
                    </w:r>
                  </w:p>
                </w:txbxContent>
              </v:textbox>
              <w10:wrap anchorx="margin" anchory="margin"/>
            </v:shape>
          </w:pict>
        </mc:Fallback>
      </mc:AlternateContent>
    </w:r>
    <w:r w:rsidRPr="002C1BF9">
      <w:rPr>
        <w:color w:val="FFFFFF" w:themeColor="background1"/>
        <w:sz w:val="24"/>
        <w:szCs w:val="24"/>
      </w:rPr>
      <w:tab/>
    </w:r>
    <w:r w:rsidRPr="002C1BF9">
      <w:rPr>
        <w:color w:val="FFFFFF" w:themeColor="background1"/>
        <w:sz w:val="24"/>
        <w:szCs w:val="24"/>
      </w:rPr>
      <w:tab/>
      <w:t xml:space="preserve">1 | Small </w:t>
    </w:r>
    <w:r w:rsidRPr="00F21C2A">
      <w:rPr>
        <w:sz w:val="68"/>
        <w:szCs w:val="68"/>
      </w:rPr>
      <w:t xml:space="preserve"> </w:t>
    </w:r>
  </w:p>
  <w:p w14:paraId="59E86DFD" w14:textId="77777777" w:rsidR="005421E8" w:rsidRPr="002C1BF9" w:rsidRDefault="005421E8" w:rsidP="00B128D0">
    <w:pPr>
      <w:pStyle w:val="Header"/>
      <w:tabs>
        <w:tab w:val="left" w:pos="6253"/>
      </w:tabs>
      <w:rPr>
        <w:b/>
        <w:color w:val="FFFFFF" w:themeColor="background1"/>
        <w:sz w:val="24"/>
        <w:szCs w:val="24"/>
      </w:rPr>
    </w:pPr>
  </w:p>
  <w:p w14:paraId="44D07866" w14:textId="77777777" w:rsidR="005421E8" w:rsidRPr="002C1BF9" w:rsidRDefault="005421E8" w:rsidP="00B128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0FFD" w14:textId="77777777" w:rsidR="005421E8" w:rsidRPr="00D77A5A" w:rsidRDefault="005421E8" w:rsidP="00F21C2A">
    <w:pPr>
      <w:pStyle w:val="Heading1"/>
      <w:tabs>
        <w:tab w:val="left" w:pos="7360"/>
      </w:tabs>
      <w:rPr>
        <w:sz w:val="68"/>
        <w:szCs w:val="68"/>
      </w:rPr>
    </w:pPr>
    <w:sdt>
      <w:sdtPr>
        <w:rPr>
          <w:sz w:val="68"/>
          <w:szCs w:val="68"/>
        </w:rPr>
        <w:alias w:val="Your Logo"/>
        <w:tag w:val="Your Logo"/>
        <w:id w:val="-930358180"/>
      </w:sdtPr>
      <w:sdtEndPr>
        <w:rPr>
          <w:sz w:val="96"/>
          <w:szCs w:val="96"/>
          <w:highlight w:val="yellow"/>
        </w:rPr>
      </w:sdtEndPr>
      <w:sdtContent>
        <w:r w:rsidRPr="0076424B">
          <w:rPr>
            <w:sz w:val="28"/>
            <w:szCs w:val="28"/>
            <w:highlight w:val="yellow"/>
          </w:rPr>
          <w:t>Your logo here</w:t>
        </w:r>
      </w:sdtContent>
    </w:sdt>
    <w:r w:rsidRPr="0076424B">
      <w:rPr>
        <w:sz w:val="96"/>
        <w:szCs w:val="96"/>
      </w:rPr>
      <w:t xml:space="preserve">  </w:t>
    </w:r>
    <w:r>
      <w:rPr>
        <w:sz w:val="72"/>
        <w:szCs w:val="72"/>
      </w:rPr>
      <w:t xml:space="preserve">      </w:t>
    </w:r>
    <w:r w:rsidRPr="0076424B">
      <w:rPr>
        <w:sz w:val="56"/>
        <w:szCs w:val="56"/>
        <w:highlight w:val="yellow"/>
      </w:rPr>
      <w:t>Your practice name here</w:t>
    </w:r>
  </w:p>
  <w:p w14:paraId="1D3F49C9" w14:textId="77777777" w:rsidR="005421E8" w:rsidRDefault="005421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AAA5" w14:textId="2848AE11" w:rsidR="005421E8" w:rsidRPr="002C1BF9" w:rsidRDefault="005421E8">
    <w:pPr>
      <w:pStyle w:val="Header"/>
    </w:pPr>
    <w:r>
      <w:rPr>
        <w:noProof/>
      </w:rPr>
      <mc:AlternateContent>
        <mc:Choice Requires="wps">
          <w:drawing>
            <wp:anchor distT="0" distB="0" distL="114300" distR="114300" simplePos="0" relativeHeight="251664384" behindDoc="1" locked="0" layoutInCell="0" allowOverlap="1" wp14:anchorId="1E9B0B49" wp14:editId="3AB0B626">
              <wp:simplePos x="0" y="0"/>
              <wp:positionH relativeFrom="margin">
                <wp:align>center</wp:align>
              </wp:positionH>
              <wp:positionV relativeFrom="margin">
                <wp:align>center</wp:align>
              </wp:positionV>
              <wp:extent cx="6804025" cy="1275715"/>
              <wp:effectExtent l="0" t="1885950" r="0" b="1886585"/>
              <wp:wrapNone/>
              <wp:docPr id="1276558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4025"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51A3D1" w14:textId="77777777" w:rsidR="005421E8" w:rsidRDefault="005421E8" w:rsidP="005421E8">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draft for discussion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9B0B49" id="_x0000_t202" coordsize="21600,21600" o:spt="202" path="m,l,21600r21600,l21600,xe">
              <v:stroke joinstyle="miter"/>
              <v:path gradientshapeok="t" o:connecttype="rect"/>
            </v:shapetype>
            <v:shape id="Text Box 2" o:spid="_x0000_s1032" type="#_x0000_t202" style="position:absolute;margin-left:0;margin-top:0;width:535.75pt;height:100.4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" o:allowincell="f" filled="f" stroked="f">
              <v:stroke joinstyle="round"/>
              <o:lock v:ext="edit" shapetype="t"/>
              <v:textbox style="mso-fit-shape-to-text:t">
                <w:txbxContent>
                  <w:p w14:paraId="5E51A3D1" w14:textId="77777777" w:rsidR="005421E8" w:rsidRDefault="005421E8" w:rsidP="005421E8">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draft for discussion</w:t>
                    </w:r>
                  </w:p>
                </w:txbxContent>
              </v:textbox>
              <w10:wrap anchorx="margin" anchory="margin"/>
            </v:shape>
          </w:pict>
        </mc:Fallback>
      </mc:AlternateContent>
    </w:r>
    <w:r>
      <w:rPr>
        <w:noProof/>
      </w:rPr>
      <mc:AlternateContent>
        <mc:Choice Requires="wps">
          <w:drawing>
            <wp:anchor distT="0" distB="0" distL="114300" distR="114300" simplePos="0" relativeHeight="251663360" behindDoc="1" locked="0" layoutInCell="0" allowOverlap="1" wp14:anchorId="3D0CB7AD" wp14:editId="7E5C7391">
              <wp:simplePos x="0" y="0"/>
              <wp:positionH relativeFrom="margin">
                <wp:align>center</wp:align>
              </wp:positionH>
              <wp:positionV relativeFrom="margin">
                <wp:align>center</wp:align>
              </wp:positionV>
              <wp:extent cx="6804025" cy="1275715"/>
              <wp:effectExtent l="0" t="1885950" r="0" b="1886585"/>
              <wp:wrapNone/>
              <wp:docPr id="2279734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4025"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36B532" w14:textId="77777777" w:rsidR="005421E8" w:rsidRDefault="005421E8" w:rsidP="005421E8">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draft for discussion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0CB7AD" id="Text Box 1" o:spid="_x0000_s1033" type="#_x0000_t202" style="position:absolute;margin-left:0;margin-top:0;width:535.75pt;height:100.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" o:allowincell="f" filled="f" stroked="f">
              <v:stroke joinstyle="round"/>
              <o:lock v:ext="edit" shapetype="t"/>
              <v:textbox style="mso-fit-shape-to-text:t">
                <w:txbxContent>
                  <w:p w14:paraId="2D36B532" w14:textId="77777777" w:rsidR="005421E8" w:rsidRDefault="005421E8" w:rsidP="005421E8">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draft for discussion</w:t>
                    </w:r>
                  </w:p>
                </w:txbxContent>
              </v:textbox>
              <w10:wrap anchorx="margin" anchory="margin"/>
            </v:shape>
          </w:pict>
        </mc:Fallback>
      </mc:AlternateContent>
    </w:r>
    <w:r w:rsidRPr="0046758D">
      <w:rPr>
        <w:noProof/>
      </w:rPr>
      <mc:AlternateContent>
        <mc:Choice Requires="wps">
          <w:drawing>
            <wp:anchor distT="0" distB="0" distL="0" distR="0" simplePos="0" relativeHeight="251662336" behindDoc="0" locked="0" layoutInCell="1" allowOverlap="1" wp14:anchorId="2A7C5CF1" wp14:editId="000645B9">
              <wp:simplePos x="635" y="635"/>
              <wp:positionH relativeFrom="page">
                <wp:align>right</wp:align>
              </wp:positionH>
              <wp:positionV relativeFrom="page">
                <wp:align>top</wp:align>
              </wp:positionV>
              <wp:extent cx="1535430" cy="421640"/>
              <wp:effectExtent l="0" t="0" r="0" b="16510"/>
              <wp:wrapNone/>
              <wp:docPr id="149415012"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7A022BB9" w14:textId="77777777" w:rsidR="005421E8" w:rsidRPr="00065527" w:rsidRDefault="005421E8"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2A7C5CF1" id="_x0000_s1034" type="#_x0000_t202" alt="CLIENT CONFIDENTIAL" style="position:absolute;margin-left:69.7pt;margin-top:0;width:120.9pt;height:33.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b1LEw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" filled="f" stroked="f">
              <v:textbox style="mso-fit-shape-to-text:t" inset="0,15pt,20pt,0">
                <w:txbxContent>
                  <w:p w14:paraId="7A022BB9" w14:textId="77777777" w:rsidR="005421E8" w:rsidRPr="00065527" w:rsidRDefault="005421E8"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4AD4" w14:textId="45C2C4EB" w:rsidR="005421E8" w:rsidRPr="002C1BF9" w:rsidRDefault="005421E8" w:rsidP="00C46662">
    <w:pPr>
      <w:pStyle w:val="Banner"/>
    </w:pPr>
    <w:r>
      <w:rPr>
        <w:noProof/>
      </w:rPr>
      <mc:AlternateContent>
        <mc:Choice Requires="wps">
          <w:drawing>
            <wp:anchor distT="0" distB="0" distL="114300" distR="114300" simplePos="0" relativeHeight="251665408" behindDoc="1" locked="0" layoutInCell="0" allowOverlap="1" wp14:anchorId="2BEF3E9E" wp14:editId="114601E1">
              <wp:simplePos x="0" y="0"/>
              <wp:positionH relativeFrom="margin">
                <wp:align>center</wp:align>
              </wp:positionH>
              <wp:positionV relativeFrom="margin">
                <wp:align>center</wp:align>
              </wp:positionV>
              <wp:extent cx="6804025" cy="1275715"/>
              <wp:effectExtent l="0" t="1885950" r="0" b="1886585"/>
              <wp:wrapNone/>
              <wp:docPr id="1115003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4025"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42F279" w14:textId="77777777" w:rsidR="005421E8" w:rsidRDefault="005421E8" w:rsidP="005421E8">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draft for discussion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EF3E9E" id="_x0000_t202" coordsize="21600,21600" o:spt="202" path="m,l,21600r21600,l21600,xe">
              <v:stroke joinstyle="miter"/>
              <v:path gradientshapeok="t" o:connecttype="rect"/>
            </v:shapetype>
            <v:shape id="Text Box 3" o:spid="_x0000_s1035" type="#_x0000_t202" style="position:absolute;left:0;text-align:left;margin-left:0;margin-top:0;width:535.75pt;height:100.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" o:allowincell="f" filled="f" stroked="f">
              <v:stroke joinstyle="round"/>
              <o:lock v:ext="edit" shapetype="t"/>
              <v:textbox style="mso-fit-shape-to-text:t">
                <w:txbxContent>
                  <w:p w14:paraId="2142F279" w14:textId="77777777" w:rsidR="005421E8" w:rsidRDefault="005421E8" w:rsidP="005421E8">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draft for discussion</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0BAD7837" wp14:editId="18E99DB1">
              <wp:simplePos x="0" y="0"/>
              <wp:positionH relativeFrom="page">
                <wp:align>right</wp:align>
              </wp:positionH>
              <wp:positionV relativeFrom="paragraph">
                <wp:posOffset>-456883</wp:posOffset>
              </wp:positionV>
              <wp:extent cx="7549662" cy="540000"/>
              <wp:effectExtent l="0" t="0" r="0" b="762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rgbClr val="EF4C2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584DED" w14:textId="77777777" w:rsidR="005421E8" w:rsidRDefault="005421E8" w:rsidP="00753165">
                          <w:pPr>
                            <w:spacing w:after="0"/>
                            <w:ind w:left="6480"/>
                            <w:jc w:val="center"/>
                            <w:rPr>
                              <w:b/>
                              <w:bCs/>
                              <w:color w:val="404040" w:themeColor="text1" w:themeTint="BF"/>
                            </w:rPr>
                          </w:pPr>
                          <w:r w:rsidRPr="003A26CD">
                            <w:rPr>
                              <w:b/>
                              <w:bCs/>
                              <w:color w:val="FFFFFF" w:themeColor="background1"/>
                              <w:sz w:val="32"/>
                              <w:szCs w:val="32"/>
                            </w:rPr>
                            <w:t xml:space="preserve">AMF CTF </w:t>
                          </w:r>
                          <w:r w:rsidRPr="003A26CD">
                            <w:rPr>
                              <w:b/>
                              <w:bCs/>
                              <w:color w:val="FFFFFF" w:themeColor="background1"/>
                              <w:sz w:val="32"/>
                              <w:szCs w:val="32"/>
                            </w:rPr>
                            <w:t>Risk assessment</w:t>
                          </w:r>
                        </w:p>
                        <w:p w14:paraId="05B26BD8" w14:textId="77777777" w:rsidR="005421E8" w:rsidRDefault="005421E8" w:rsidP="00753165">
                          <w:pPr>
                            <w:spacing w:after="0"/>
                            <w:ind w:left="6480"/>
                            <w:jc w:val="center"/>
                            <w:rPr>
                              <w:b/>
                              <w:bCs/>
                              <w:color w:val="404040" w:themeColor="text1" w:themeTint="BF"/>
                            </w:rPr>
                          </w:pPr>
                        </w:p>
                        <w:p w14:paraId="28E002EE" w14:textId="77777777" w:rsidR="005421E8" w:rsidRPr="0080076C" w:rsidRDefault="005421E8" w:rsidP="00753165">
                          <w:pPr>
                            <w:spacing w:after="0"/>
                            <w:ind w:left="6480"/>
                            <w:jc w:val="center"/>
                            <w:rPr>
                              <w:b/>
                              <w:bCs/>
                              <w:color w:val="404040" w:themeColor="text1" w:themeTint="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D7837" id="Rectangle 1" o:spid="_x0000_s1036" style="position:absolute;left:0;text-align:left;margin-left:543.25pt;margin-top:-36pt;width:594.45pt;height:42.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" fillcolor="#ef4c21" stroked="f" strokeweight="1.5pt">
              <v:textbox>
                <w:txbxContent>
                  <w:p w14:paraId="7B584DED" w14:textId="77777777" w:rsidR="005421E8" w:rsidRDefault="005421E8" w:rsidP="00753165">
                    <w:pPr>
                      <w:spacing w:after="0"/>
                      <w:ind w:left="6480"/>
                      <w:jc w:val="center"/>
                      <w:rPr>
                        <w:b/>
                        <w:bCs/>
                        <w:color w:val="404040" w:themeColor="text1" w:themeTint="BF"/>
                      </w:rPr>
                    </w:pPr>
                    <w:r w:rsidRPr="003A26CD">
                      <w:rPr>
                        <w:b/>
                        <w:bCs/>
                        <w:color w:val="FFFFFF" w:themeColor="background1"/>
                        <w:sz w:val="32"/>
                        <w:szCs w:val="32"/>
                      </w:rPr>
                      <w:t xml:space="preserve">AMF CTF </w:t>
                    </w:r>
                    <w:r w:rsidRPr="003A26CD">
                      <w:rPr>
                        <w:b/>
                        <w:bCs/>
                        <w:color w:val="FFFFFF" w:themeColor="background1"/>
                        <w:sz w:val="32"/>
                        <w:szCs w:val="32"/>
                      </w:rPr>
                      <w:t>Risk assessment</w:t>
                    </w:r>
                  </w:p>
                  <w:p w14:paraId="05B26BD8" w14:textId="77777777" w:rsidR="005421E8" w:rsidRDefault="005421E8" w:rsidP="00753165">
                    <w:pPr>
                      <w:spacing w:after="0"/>
                      <w:ind w:left="6480"/>
                      <w:jc w:val="center"/>
                      <w:rPr>
                        <w:b/>
                        <w:bCs/>
                        <w:color w:val="404040" w:themeColor="text1" w:themeTint="BF"/>
                      </w:rPr>
                    </w:pPr>
                  </w:p>
                  <w:p w14:paraId="28E002EE" w14:textId="77777777" w:rsidR="005421E8" w:rsidRPr="0080076C" w:rsidRDefault="005421E8" w:rsidP="00753165">
                    <w:pPr>
                      <w:spacing w:after="0"/>
                      <w:ind w:left="6480"/>
                      <w:jc w:val="center"/>
                      <w:rPr>
                        <w:b/>
                        <w:bCs/>
                        <w:color w:val="404040" w:themeColor="text1" w:themeTint="BF"/>
                      </w:rPr>
                    </w:pPr>
                  </w:p>
                </w:txbxContent>
              </v:textbox>
              <w10:wrap anchorx="page"/>
            </v:rect>
          </w:pict>
        </mc:Fallback>
      </mc:AlternateContent>
    </w:r>
    <w:r>
      <w:t>4</w:t>
    </w:r>
    <w:r w:rsidRPr="002C1BF9">
      <w:t xml:space="preserve"> | </w:t>
    </w:r>
    <w:r>
      <w:t>Risk assessment sources</w:t>
    </w:r>
  </w:p>
  <w:p w14:paraId="3FFA7697" w14:textId="77777777" w:rsidR="005421E8" w:rsidRPr="002C1BF9" w:rsidRDefault="005421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BCCD" w14:textId="1C649C64" w:rsidR="005421E8" w:rsidRPr="00162330" w:rsidRDefault="005421E8">
    <w:pPr>
      <w:pStyle w:val="Header"/>
      <w:rPr>
        <w:lang w:val="en-NZ"/>
      </w:rPr>
    </w:pPr>
    <w:r>
      <w:rPr>
        <w:noProof/>
      </w:rPr>
      <mc:AlternateContent>
        <mc:Choice Requires="wps">
          <w:drawing>
            <wp:anchor distT="0" distB="0" distL="114300" distR="114300" simplePos="0" relativeHeight="251661312" behindDoc="1" locked="0" layoutInCell="0" allowOverlap="1" wp14:anchorId="1441F3EA" wp14:editId="76BF1A65">
              <wp:simplePos x="0" y="0"/>
              <wp:positionH relativeFrom="margin">
                <wp:align>center</wp:align>
              </wp:positionH>
              <wp:positionV relativeFrom="margin">
                <wp:align>center</wp:align>
              </wp:positionV>
              <wp:extent cx="6804025" cy="1275715"/>
              <wp:effectExtent l="0" t="1885950" r="0" b="1886585"/>
              <wp:wrapNone/>
              <wp:docPr id="1568991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4025"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0DF8F5" w14:textId="77777777" w:rsidR="005421E8" w:rsidRDefault="005421E8" w:rsidP="005421E8">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draft for discussion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41F3EA" id="_x0000_t202" coordsize="21600,21600" o:spt="202" path="m,l,21600r21600,l21600,xe">
              <v:stroke joinstyle="miter"/>
              <v:path gradientshapeok="t" o:connecttype="rect"/>
            </v:shapetype>
            <v:shape id="Text Box 5" o:spid="_x0000_s1037" type="#_x0000_t202" style="position:absolute;margin-left:0;margin-top:0;width:535.75pt;height:100.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" o:allowincell="f" filled="f" stroked="f">
              <v:stroke joinstyle="round"/>
              <o:lock v:ext="edit" shapetype="t"/>
              <v:textbox style="mso-fit-shape-to-text:t">
                <w:txbxContent>
                  <w:p w14:paraId="360DF8F5" w14:textId="77777777" w:rsidR="005421E8" w:rsidRDefault="005421E8" w:rsidP="005421E8">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draft for discussion</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14:anchorId="41371A8B" wp14:editId="52685220">
              <wp:simplePos x="0" y="0"/>
              <wp:positionH relativeFrom="margin">
                <wp:align>center</wp:align>
              </wp:positionH>
              <wp:positionV relativeFrom="margin">
                <wp:align>center</wp:align>
              </wp:positionV>
              <wp:extent cx="6804025" cy="1275715"/>
              <wp:effectExtent l="0" t="1885950" r="0" b="1886585"/>
              <wp:wrapNone/>
              <wp:docPr id="58897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4025"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873ED1" w14:textId="77777777" w:rsidR="005421E8" w:rsidRDefault="005421E8" w:rsidP="005421E8">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draft for discussion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371A8B" id="Text Box 4" o:spid="_x0000_s1038" type="#_x0000_t202" style="position:absolute;margin-left:0;margin-top:0;width:535.75pt;height:100.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" o:allowincell="f" filled="f" stroked="f">
              <v:stroke joinstyle="round"/>
              <o:lock v:ext="edit" shapetype="t"/>
              <v:textbox style="mso-fit-shape-to-text:t">
                <w:txbxContent>
                  <w:p w14:paraId="6F873ED1" w14:textId="77777777" w:rsidR="005421E8" w:rsidRDefault="005421E8" w:rsidP="005421E8">
                    <w:pPr>
                      <w:jc w:val="center"/>
                      <w:rPr>
                        <w:rFonts w:cs="Calibri"/>
                        <w:color w:val="C0C0C0"/>
                        <w:kern w:val="0"/>
                        <w:sz w:val="2"/>
                        <w:szCs w:val="2"/>
                        <w14:textFill>
                          <w14:solidFill>
                            <w14:srgbClr w14:val="C0C0C0">
                              <w14:alpha w14:val="50000"/>
                            </w14:srgbClr>
                          </w14:solidFill>
                        </w14:textFill>
                        <w14:ligatures w14:val="none"/>
                      </w:rPr>
                    </w:pPr>
                    <w:r>
                      <w:rPr>
                        <w:rFonts w:cs="Calibri"/>
                        <w:color w:val="C0C0C0"/>
                        <w:sz w:val="2"/>
                        <w:szCs w:val="2"/>
                        <w14:textFill>
                          <w14:solidFill>
                            <w14:srgbClr w14:val="C0C0C0">
                              <w14:alpha w14:val="50000"/>
                            </w14:srgbClr>
                          </w14:solidFill>
                        </w14:textFill>
                      </w:rPr>
                      <w:t>draft for discussion</w:t>
                    </w:r>
                  </w:p>
                </w:txbxContent>
              </v:textbox>
              <w10:wrap anchorx="margin" anchory="margin"/>
            </v:shape>
          </w:pict>
        </mc:Fallback>
      </mc:AlternateContent>
    </w:r>
    <w:r w:rsidRPr="00157EC3">
      <w:rPr>
        <w:b/>
        <w:bCs/>
        <w:lang w:val="en-NZ"/>
      </w:rPr>
      <w:t>How to use this template</w:t>
    </w:r>
    <w:r>
      <w:rPr>
        <w:lang w:val="en-NZ"/>
      </w:rPr>
      <w:t xml:space="preserve">: </w:t>
    </w:r>
    <w:r w:rsidRPr="00157EC3">
      <w:rPr>
        <w:i/>
        <w:iCs/>
        <w:lang w:val="en-NZ"/>
      </w:rPr>
      <w:t xml:space="preserve">Replace or delete all text in </w:t>
    </w:r>
    <w:r w:rsidRPr="00157EC3">
      <w:rPr>
        <w:i/>
        <w:iCs/>
        <w:highlight w:val="yellow"/>
        <w:lang w:val="en-NZ"/>
      </w:rPr>
      <w:t>&lt;yellow highlight brackets&gt;</w:t>
    </w:r>
    <w:r w:rsidRPr="00157EC3">
      <w:rPr>
        <w:i/>
        <w:iCs/>
        <w:lang w:val="en-NZ"/>
      </w:rPr>
      <w:t xml:space="preserve"> with the correct information for your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ECD"/>
    <w:multiLevelType w:val="hybridMultilevel"/>
    <w:tmpl w:val="560A27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B51D70"/>
    <w:multiLevelType w:val="hybridMultilevel"/>
    <w:tmpl w:val="9E464FCC"/>
    <w:lvl w:ilvl="0" w:tplc="8586DD94">
      <w:start w:val="2"/>
      <w:numFmt w:val="bullet"/>
      <w:lvlText w:val="-"/>
      <w:lvlJc w:val="left"/>
      <w:pPr>
        <w:ind w:left="1080" w:hanging="360"/>
      </w:pPr>
      <w:rPr>
        <w:rFonts w:ascii="Calibri" w:eastAsia="Calibri" w:hAnsi="Calibri" w:cs="Calibri"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24691161"/>
    <w:multiLevelType w:val="hybridMultilevel"/>
    <w:tmpl w:val="99D8955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CDD35A7"/>
    <w:multiLevelType w:val="hybridMultilevel"/>
    <w:tmpl w:val="99DAC72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3AC4FC3"/>
    <w:multiLevelType w:val="hybridMultilevel"/>
    <w:tmpl w:val="5ABC56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22940AE"/>
    <w:multiLevelType w:val="hybridMultilevel"/>
    <w:tmpl w:val="92BA57C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96B9F"/>
    <w:multiLevelType w:val="hybridMultilevel"/>
    <w:tmpl w:val="5A9ECA38"/>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66E1AC9"/>
    <w:multiLevelType w:val="hybridMultilevel"/>
    <w:tmpl w:val="26B2060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E281341"/>
    <w:multiLevelType w:val="hybridMultilevel"/>
    <w:tmpl w:val="B00EAC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5364991">
    <w:abstractNumId w:val="7"/>
  </w:num>
  <w:num w:numId="2" w16cid:durableId="236474519">
    <w:abstractNumId w:val="3"/>
  </w:num>
  <w:num w:numId="3" w16cid:durableId="287125938">
    <w:abstractNumId w:val="4"/>
  </w:num>
  <w:num w:numId="4" w16cid:durableId="1479876823">
    <w:abstractNumId w:val="9"/>
  </w:num>
  <w:num w:numId="5" w16cid:durableId="1657108564">
    <w:abstractNumId w:val="0"/>
  </w:num>
  <w:num w:numId="6" w16cid:durableId="376977196">
    <w:abstractNumId w:val="1"/>
  </w:num>
  <w:num w:numId="7" w16cid:durableId="1964727667">
    <w:abstractNumId w:val="2"/>
  </w:num>
  <w:num w:numId="8" w16cid:durableId="1263998651">
    <w:abstractNumId w:val="8"/>
  </w:num>
  <w:num w:numId="9" w16cid:durableId="137653401">
    <w:abstractNumId w:val="5"/>
  </w:num>
  <w:num w:numId="10" w16cid:durableId="2056193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4"/>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E8"/>
    <w:rsid w:val="005421E8"/>
    <w:rsid w:val="00805D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A1CDE7D"/>
  <w15:chartTrackingRefBased/>
  <w15:docId w15:val="{BC0C4E7E-68E4-44B8-BCAA-F7420630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1E8"/>
    <w:pPr>
      <w:spacing w:before="100" w:after="100" w:line="240" w:lineRule="auto"/>
    </w:pPr>
    <w:rPr>
      <w:rFonts w:ascii="Calibri" w:eastAsia="Calibri" w:hAnsi="Calibri" w:cs="Times New Roman"/>
      <w:sz w:val="22"/>
      <w:szCs w:val="22"/>
      <w:lang w:val="en-AU" w:eastAsia="en-AU"/>
    </w:rPr>
  </w:style>
  <w:style w:type="paragraph" w:styleId="Heading1">
    <w:name w:val="heading 1"/>
    <w:basedOn w:val="Normal"/>
    <w:next w:val="Normal"/>
    <w:link w:val="Heading1Char"/>
    <w:uiPriority w:val="9"/>
    <w:qFormat/>
    <w:rsid w:val="00542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2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21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421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1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1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21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21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421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1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1E8"/>
    <w:rPr>
      <w:rFonts w:eastAsiaTheme="majorEastAsia" w:cstheme="majorBidi"/>
      <w:color w:val="272727" w:themeColor="text1" w:themeTint="D8"/>
    </w:rPr>
  </w:style>
  <w:style w:type="paragraph" w:styleId="Title">
    <w:name w:val="Title"/>
    <w:basedOn w:val="Normal"/>
    <w:next w:val="Normal"/>
    <w:link w:val="TitleChar"/>
    <w:uiPriority w:val="10"/>
    <w:qFormat/>
    <w:rsid w:val="005421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1E8"/>
    <w:pPr>
      <w:spacing w:before="160"/>
      <w:jc w:val="center"/>
    </w:pPr>
    <w:rPr>
      <w:i/>
      <w:iCs/>
      <w:color w:val="404040" w:themeColor="text1" w:themeTint="BF"/>
    </w:rPr>
  </w:style>
  <w:style w:type="character" w:customStyle="1" w:styleId="QuoteChar">
    <w:name w:val="Quote Char"/>
    <w:basedOn w:val="DefaultParagraphFont"/>
    <w:link w:val="Quote"/>
    <w:uiPriority w:val="29"/>
    <w:rsid w:val="005421E8"/>
    <w:rPr>
      <w:i/>
      <w:iCs/>
      <w:color w:val="404040" w:themeColor="text1" w:themeTint="BF"/>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5421E8"/>
    <w:pPr>
      <w:ind w:left="720"/>
      <w:contextualSpacing/>
    </w:pPr>
  </w:style>
  <w:style w:type="character" w:styleId="IntenseEmphasis">
    <w:name w:val="Intense Emphasis"/>
    <w:basedOn w:val="DefaultParagraphFont"/>
    <w:uiPriority w:val="21"/>
    <w:qFormat/>
    <w:rsid w:val="005421E8"/>
    <w:rPr>
      <w:i/>
      <w:iCs/>
      <w:color w:val="0F4761" w:themeColor="accent1" w:themeShade="BF"/>
    </w:rPr>
  </w:style>
  <w:style w:type="paragraph" w:styleId="IntenseQuote">
    <w:name w:val="Intense Quote"/>
    <w:basedOn w:val="Normal"/>
    <w:next w:val="Normal"/>
    <w:link w:val="IntenseQuoteChar"/>
    <w:uiPriority w:val="30"/>
    <w:qFormat/>
    <w:rsid w:val="00542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1E8"/>
    <w:rPr>
      <w:i/>
      <w:iCs/>
      <w:color w:val="0F4761" w:themeColor="accent1" w:themeShade="BF"/>
    </w:rPr>
  </w:style>
  <w:style w:type="character" w:styleId="IntenseReference">
    <w:name w:val="Intense Reference"/>
    <w:basedOn w:val="DefaultParagraphFont"/>
    <w:uiPriority w:val="32"/>
    <w:qFormat/>
    <w:rsid w:val="005421E8"/>
    <w:rPr>
      <w:b/>
      <w:bCs/>
      <w:smallCaps/>
      <w:color w:val="0F4761" w:themeColor="accent1" w:themeShade="BF"/>
      <w:spacing w:val="5"/>
    </w:rPr>
  </w:style>
  <w:style w:type="paragraph" w:styleId="Header">
    <w:name w:val="header"/>
    <w:basedOn w:val="Normal"/>
    <w:link w:val="HeaderChar"/>
    <w:uiPriority w:val="99"/>
    <w:unhideWhenUsed/>
    <w:rsid w:val="005421E8"/>
    <w:pPr>
      <w:tabs>
        <w:tab w:val="center" w:pos="4513"/>
        <w:tab w:val="right" w:pos="9026"/>
      </w:tabs>
      <w:spacing w:after="0"/>
    </w:pPr>
  </w:style>
  <w:style w:type="character" w:customStyle="1" w:styleId="HeaderChar">
    <w:name w:val="Header Char"/>
    <w:basedOn w:val="DefaultParagraphFont"/>
    <w:link w:val="Header"/>
    <w:uiPriority w:val="99"/>
    <w:rsid w:val="005421E8"/>
    <w:rPr>
      <w:rFonts w:ascii="Calibri" w:eastAsia="Calibri" w:hAnsi="Calibri" w:cs="Times New Roman"/>
      <w:sz w:val="22"/>
      <w:szCs w:val="22"/>
      <w:lang w:val="en-AU" w:eastAsia="en-AU"/>
    </w:rPr>
  </w:style>
  <w:style w:type="paragraph" w:styleId="Footer">
    <w:name w:val="footer"/>
    <w:basedOn w:val="Normal"/>
    <w:link w:val="FooterChar"/>
    <w:uiPriority w:val="99"/>
    <w:unhideWhenUsed/>
    <w:rsid w:val="005421E8"/>
    <w:pPr>
      <w:tabs>
        <w:tab w:val="center" w:pos="4513"/>
        <w:tab w:val="right" w:pos="9026"/>
      </w:tabs>
      <w:spacing w:after="0"/>
    </w:pPr>
  </w:style>
  <w:style w:type="character" w:customStyle="1" w:styleId="FooterChar">
    <w:name w:val="Footer Char"/>
    <w:basedOn w:val="DefaultParagraphFont"/>
    <w:link w:val="Footer"/>
    <w:uiPriority w:val="99"/>
    <w:rsid w:val="005421E8"/>
    <w:rPr>
      <w:rFonts w:ascii="Calibri" w:eastAsia="Calibri" w:hAnsi="Calibri" w:cs="Times New Roman"/>
      <w:sz w:val="22"/>
      <w:szCs w:val="22"/>
      <w:lang w:val="en-AU" w:eastAsia="en-AU"/>
    </w:rPr>
  </w:style>
  <w:style w:type="paragraph" w:customStyle="1" w:styleId="Banner">
    <w:name w:val="Banner"/>
    <w:basedOn w:val="Header"/>
    <w:link w:val="BannerChar"/>
    <w:qFormat/>
    <w:rsid w:val="005421E8"/>
    <w:pPr>
      <w:jc w:val="right"/>
    </w:pPr>
    <w:rPr>
      <w:b/>
      <w:color w:val="FFFFFF" w:themeColor="background1"/>
      <w:sz w:val="24"/>
      <w:szCs w:val="24"/>
    </w:rPr>
  </w:style>
  <w:style w:type="character" w:customStyle="1" w:styleId="BannerChar">
    <w:name w:val="Banner Char"/>
    <w:basedOn w:val="DefaultParagraphFont"/>
    <w:link w:val="Banner"/>
    <w:rsid w:val="005421E8"/>
    <w:rPr>
      <w:rFonts w:ascii="Calibri" w:eastAsia="Calibri" w:hAnsi="Calibri" w:cs="Times New Roman"/>
      <w:b/>
      <w:color w:val="FFFFFF" w:themeColor="background1"/>
      <w:lang w:val="en-AU" w:eastAsia="en-AU"/>
    </w:rPr>
  </w:style>
  <w:style w:type="paragraph" w:customStyle="1" w:styleId="Tablebullet">
    <w:name w:val="Table bullet"/>
    <w:basedOn w:val="ListParagraph"/>
    <w:link w:val="TablebulletChar"/>
    <w:qFormat/>
    <w:rsid w:val="005421E8"/>
    <w:pPr>
      <w:numPr>
        <w:numId w:val="2"/>
      </w:numPr>
      <w:contextualSpacing w:val="0"/>
    </w:pPr>
  </w:style>
  <w:style w:type="paragraph" w:customStyle="1" w:styleId="Bulletlist">
    <w:name w:val="Bullet list"/>
    <w:basedOn w:val="ListParagraph"/>
    <w:link w:val="BulletlistChar"/>
    <w:qFormat/>
    <w:rsid w:val="005421E8"/>
    <w:pPr>
      <w:numPr>
        <w:numId w:val="1"/>
      </w:numPr>
    </w:pPr>
  </w:style>
  <w:style w:type="character" w:customStyle="1" w:styleId="TablebulletChar">
    <w:name w:val="Table bullet Char"/>
    <w:basedOn w:val="BulletlistChar"/>
    <w:link w:val="Tablebullet"/>
    <w:rsid w:val="005421E8"/>
    <w:rPr>
      <w:rFonts w:ascii="Calibri" w:eastAsia="Calibri" w:hAnsi="Calibri" w:cs="Times New Roman"/>
      <w:sz w:val="22"/>
      <w:szCs w:val="22"/>
      <w:lang w:val="en-AU" w:eastAsia="en-AU"/>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5421E8"/>
  </w:style>
  <w:style w:type="character" w:customStyle="1" w:styleId="BulletlistChar">
    <w:name w:val="Bullet list Char"/>
    <w:basedOn w:val="ListParagraphChar"/>
    <w:link w:val="Bulletlist"/>
    <w:rsid w:val="005421E8"/>
    <w:rPr>
      <w:sz w:val="22"/>
      <w:szCs w:val="22"/>
      <w:lang w:val="en-AU"/>
    </w:rPr>
  </w:style>
  <w:style w:type="paragraph" w:customStyle="1" w:styleId="Tableheader">
    <w:name w:val="Table header"/>
    <w:basedOn w:val="Normal"/>
    <w:link w:val="TableheaderChar"/>
    <w:qFormat/>
    <w:rsid w:val="005421E8"/>
    <w:pPr>
      <w:spacing w:before="60" w:after="60"/>
    </w:pPr>
    <w:rPr>
      <w:b/>
      <w:bCs/>
      <w:kern w:val="0"/>
      <w14:ligatures w14:val="none"/>
    </w:rPr>
  </w:style>
  <w:style w:type="table" w:customStyle="1" w:styleId="TableGrid1">
    <w:name w:val="Table Grid1"/>
    <w:basedOn w:val="TableNormal"/>
    <w:next w:val="TableGrid"/>
    <w:uiPriority w:val="39"/>
    <w:rsid w:val="005421E8"/>
    <w:pPr>
      <w:spacing w:after="0" w:line="240" w:lineRule="auto"/>
    </w:pPr>
    <w:rPr>
      <w:rFonts w:ascii="Arial" w:hAnsi="Arial" w:cs="Arial"/>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5421E8"/>
    <w:rPr>
      <w:rFonts w:ascii="Calibri" w:eastAsia="Calibri" w:hAnsi="Calibri" w:cs="Times New Roman"/>
      <w:b/>
      <w:bCs/>
      <w:kern w:val="0"/>
      <w:sz w:val="22"/>
      <w:szCs w:val="22"/>
      <w:lang w:val="en-AU" w:eastAsia="en-AU"/>
      <w14:ligatures w14:val="none"/>
    </w:rPr>
  </w:style>
  <w:style w:type="character" w:styleId="Hyperlink">
    <w:name w:val="Hyperlink"/>
    <w:basedOn w:val="DefaultParagraphFont"/>
    <w:uiPriority w:val="99"/>
    <w:unhideWhenUsed/>
    <w:rsid w:val="005421E8"/>
    <w:rPr>
      <w:color w:val="467886" w:themeColor="hyperlink"/>
      <w:u w:val="single"/>
    </w:rPr>
  </w:style>
  <w:style w:type="paragraph" w:styleId="TOC2">
    <w:name w:val="toc 2"/>
    <w:basedOn w:val="Normal"/>
    <w:next w:val="Normal"/>
    <w:autoRedefine/>
    <w:uiPriority w:val="39"/>
    <w:unhideWhenUsed/>
    <w:rsid w:val="005421E8"/>
    <w:pPr>
      <w:spacing w:before="0" w:line="278" w:lineRule="auto"/>
      <w:ind w:left="240"/>
    </w:pPr>
    <w:rPr>
      <w:szCs w:val="24"/>
    </w:rPr>
  </w:style>
  <w:style w:type="paragraph" w:customStyle="1" w:styleId="Tablebodysmall">
    <w:name w:val="Table body (small)"/>
    <w:basedOn w:val="Normal"/>
    <w:link w:val="TablebodysmallChar"/>
    <w:qFormat/>
    <w:rsid w:val="005421E8"/>
  </w:style>
  <w:style w:type="character" w:customStyle="1" w:styleId="TablebodysmallChar">
    <w:name w:val="Table body (small) Char"/>
    <w:basedOn w:val="DefaultParagraphFont"/>
    <w:link w:val="Tablebodysmall"/>
    <w:rsid w:val="005421E8"/>
    <w:rPr>
      <w:rFonts w:ascii="Calibri" w:eastAsia="Calibri" w:hAnsi="Calibri" w:cs="Times New Roman"/>
      <w:sz w:val="22"/>
      <w:szCs w:val="22"/>
      <w:lang w:val="en-AU" w:eastAsia="en-AU"/>
    </w:rPr>
  </w:style>
  <w:style w:type="character" w:styleId="PlaceholderText">
    <w:name w:val="Placeholder Text"/>
    <w:basedOn w:val="DefaultParagraphFont"/>
    <w:uiPriority w:val="99"/>
    <w:semiHidden/>
    <w:rsid w:val="005421E8"/>
    <w:rPr>
      <w:color w:val="808080"/>
    </w:rPr>
  </w:style>
  <w:style w:type="paragraph" w:styleId="TOC3">
    <w:name w:val="toc 3"/>
    <w:basedOn w:val="Normal"/>
    <w:next w:val="Normal"/>
    <w:autoRedefine/>
    <w:uiPriority w:val="39"/>
    <w:unhideWhenUsed/>
    <w:rsid w:val="005421E8"/>
    <w:pPr>
      <w:tabs>
        <w:tab w:val="left" w:pos="1440"/>
        <w:tab w:val="right" w:leader="dot" w:pos="9016"/>
      </w:tabs>
      <w:ind w:left="720"/>
    </w:pPr>
  </w:style>
  <w:style w:type="table" w:customStyle="1" w:styleId="Withheader">
    <w:name w:val="With header"/>
    <w:basedOn w:val="TableNormal"/>
    <w:uiPriority w:val="99"/>
    <w:rsid w:val="005421E8"/>
    <w:pPr>
      <w:spacing w:after="0" w:line="240" w:lineRule="auto"/>
    </w:pPr>
    <w:rPr>
      <w:rFonts w:ascii="Calibri" w:hAnsi="Calibri"/>
      <w:kern w:val="0"/>
      <w:sz w:val="22"/>
      <w:szCs w:val="22"/>
      <w:lang w:val="en-AU"/>
      <w14:ligatures w14:val="none"/>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table" w:styleId="TableGrid">
    <w:name w:val="Table Grid"/>
    <w:basedOn w:val="TableNormal"/>
    <w:uiPriority w:val="39"/>
    <w:rsid w:val="00542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21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hs-2091008.f.hubspotstarter-ap1.net/hubfs/2091008/amlctf%20PROGRAM%20ON%20A%20PAGE.png?utm_source=hs_email&amp;utm_medium=email&amp;_hsenc=p2ANqtz-9CiisVbUMZaA16dDI6Oay9b-TQLNXyQspP2j9N2ospGMTcCSIIrJx73hupWv7wOPSo-3dE" TargetMode="External"/><Relationship Id="rId18" Type="http://schemas.openxmlformats.org/officeDocument/2006/relationships/hyperlink" Target="https://index.baselgovernance.org/ranking" TargetMode="Externa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index.baselgovernance.org/ranking" TargetMode="External"/><Relationship Id="rId2" Type="http://schemas.openxmlformats.org/officeDocument/2006/relationships/styles" Target="styles.xml"/><Relationship Id="rId16" Type="http://schemas.openxmlformats.org/officeDocument/2006/relationships/hyperlink" Target="https://index.baselgovernance.org/ranking"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hyperlink" Target="https://www.2shakes.com.au/amldocs" TargetMode="Externa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index.baselgovernance.org/ranking" TargetMode="External"/><Relationship Id="rId23"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ndex.baselgovernance.org/ranking"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E9F768C51047F5A9378BB5A4F17ED4"/>
        <w:category>
          <w:name w:val="General"/>
          <w:gallery w:val="placeholder"/>
        </w:category>
        <w:types>
          <w:type w:val="bbPlcHdr"/>
        </w:types>
        <w:behaviors>
          <w:behavior w:val="content"/>
        </w:behaviors>
        <w:guid w:val="{7188B2BC-40B8-4160-85C9-3E6251E996BD}"/>
      </w:docPartPr>
      <w:docPartBody>
        <w:p w:rsidR="008C3000" w:rsidRDefault="008C3000" w:rsidP="008C3000">
          <w:pPr>
            <w:pStyle w:val="2CE9F768C51047F5A9378BB5A4F17ED4"/>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00"/>
    <w:rsid w:val="00805D9E"/>
    <w:rsid w:val="008C30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000"/>
  </w:style>
  <w:style w:type="paragraph" w:customStyle="1" w:styleId="2CE9F768C51047F5A9378BB5A4F17ED4">
    <w:name w:val="2CE9F768C51047F5A9378BB5A4F17ED4"/>
    <w:rsid w:val="008C3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2660</Words>
  <Characters>15162</Characters>
  <Application>Microsoft Office Word</Application>
  <DocSecurity>0</DocSecurity>
  <Lines>126</Lines>
  <Paragraphs>35</Paragraphs>
  <ScaleCrop>false</ScaleCrop>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 McGregor</dc:creator>
  <cp:keywords/>
  <dc:description/>
  <cp:lastModifiedBy>Ata McGregor</cp:lastModifiedBy>
  <cp:revision>1</cp:revision>
  <dcterms:created xsi:type="dcterms:W3CDTF">2026-05-30T03:35:00Z</dcterms:created>
  <dcterms:modified xsi:type="dcterms:W3CDTF">2026-05-30T03:37:00Z</dcterms:modified>
</cp:coreProperties>
</file>